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center"/>
        <w:textAlignment w:val="baseline"/>
        <w:rPr>
          <w:rFonts w:hint="eastAsia" w:ascii="宋体" w:hAnsi="宋体" w:eastAsia="宋体" w:cs="宋体"/>
          <w:i w:val="0"/>
          <w:iCs w:val="0"/>
          <w:caps w:val="0"/>
          <w:color w:val="505050"/>
          <w:spacing w:val="0"/>
          <w:sz w:val="18"/>
          <w:szCs w:val="18"/>
          <w:u w:val="none"/>
        </w:rPr>
      </w:pPr>
      <w:r>
        <w:rPr>
          <w:rFonts w:ascii="方正小标宋简体" w:hAnsi="方正小标宋简体" w:eastAsia="方正小标宋简体" w:cs="方正小标宋简体"/>
          <w:b w:val="0"/>
          <w:bCs w:val="0"/>
          <w:i w:val="0"/>
          <w:iCs w:val="0"/>
          <w:caps w:val="0"/>
          <w:color w:val="505050"/>
          <w:spacing w:val="0"/>
          <w:kern w:val="0"/>
          <w:sz w:val="44"/>
          <w:szCs w:val="44"/>
          <w:u w:val="none"/>
          <w:shd w:val="clear" w:fill="FFFFFF"/>
          <w:vertAlign w:val="baseline"/>
          <w:lang w:val="en-US" w:eastAsia="zh-CN" w:bidi="ar"/>
        </w:rPr>
        <w:t>宁都县竹笮初级中学</w:t>
      </w:r>
      <w:r>
        <w:rPr>
          <w:rFonts w:hint="default" w:ascii="方正小标宋简体" w:hAnsi="方正小标宋简体" w:eastAsia="方正小标宋简体" w:cs="方正小标宋简体"/>
          <w:b w:val="0"/>
          <w:bCs w:val="0"/>
          <w:i w:val="0"/>
          <w:iCs w:val="0"/>
          <w:caps w:val="0"/>
          <w:color w:val="505050"/>
          <w:spacing w:val="0"/>
          <w:kern w:val="0"/>
          <w:sz w:val="44"/>
          <w:szCs w:val="44"/>
          <w:u w:val="none"/>
          <w:shd w:val="clear" w:fill="FFFFFF"/>
          <w:vertAlign w:val="baseline"/>
          <w:lang w:val="en-US" w:eastAsia="zh-CN" w:bidi="ar"/>
        </w:rPr>
        <w:t>2021年度单位决算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center"/>
        <w:textAlignment w:val="baseline"/>
        <w:rPr>
          <w:rFonts w:hint="eastAsia" w:ascii="宋体" w:hAnsi="宋体" w:eastAsia="宋体" w:cs="宋体"/>
          <w:i w:val="0"/>
          <w:iCs w:val="0"/>
          <w:caps w:val="0"/>
          <w:color w:val="505050"/>
          <w:spacing w:val="0"/>
          <w:sz w:val="18"/>
          <w:szCs w:val="18"/>
          <w:u w:val="none"/>
        </w:rPr>
      </w:pPr>
      <w:r>
        <w:rPr>
          <w:rFonts w:ascii="黑体" w:hAnsi="宋体" w:eastAsia="黑体" w:cs="黑体"/>
          <w:i w:val="0"/>
          <w:iCs w:val="0"/>
          <w:caps w:val="0"/>
          <w:color w:val="505050"/>
          <w:spacing w:val="0"/>
          <w:kern w:val="0"/>
          <w:sz w:val="44"/>
          <w:szCs w:val="44"/>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center"/>
        <w:textAlignment w:val="baseline"/>
        <w:rPr>
          <w:rFonts w:hint="eastAsia" w:ascii="宋体" w:hAnsi="宋体" w:eastAsia="宋体" w:cs="宋体"/>
          <w:i w:val="0"/>
          <w:iCs w:val="0"/>
          <w:caps w:val="0"/>
          <w:color w:val="505050"/>
          <w:spacing w:val="0"/>
          <w:sz w:val="18"/>
          <w:szCs w:val="18"/>
          <w:u w:val="none"/>
        </w:rPr>
      </w:pPr>
      <w:r>
        <w:rPr>
          <w:rFonts w:hint="default" w:ascii="方正小标宋简体" w:hAnsi="方正小标宋简体" w:eastAsia="方正小标宋简体" w:cs="方正小标宋简体"/>
          <w:b w:val="0"/>
          <w:bCs w:val="0"/>
          <w:i w:val="0"/>
          <w:iCs w:val="0"/>
          <w:caps w:val="0"/>
          <w:color w:val="505050"/>
          <w:spacing w:val="0"/>
          <w:kern w:val="0"/>
          <w:sz w:val="40"/>
          <w:szCs w:val="40"/>
          <w:u w:val="none"/>
          <w:shd w:val="clear" w:fill="FFFFFF"/>
          <w:vertAlign w:val="baseline"/>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w:t>
      </w:r>
      <w:r>
        <w:rPr>
          <w:rFonts w:hint="eastAsia" w:ascii="黑体" w:hAnsi="宋体" w:eastAsia="黑体" w:cs="黑体"/>
          <w:b/>
          <w:bCs/>
          <w:i w:val="0"/>
          <w:iCs w:val="0"/>
          <w:caps w:val="0"/>
          <w:color w:val="505050"/>
          <w:spacing w:val="0"/>
          <w:kern w:val="0"/>
          <w:sz w:val="32"/>
          <w:szCs w:val="32"/>
          <w:u w:val="none"/>
          <w:shd w:val="clear" w:fill="FFFFFF"/>
          <w:vertAlign w:val="baseline"/>
          <w:lang w:val="en-US" w:eastAsia="zh-CN" w:bidi="ar"/>
        </w:rPr>
        <w:t>第一部分  学校概况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b/>
          <w:bCs/>
          <w:i w:val="0"/>
          <w:iCs w:val="0"/>
          <w:caps w:val="0"/>
          <w:color w:val="505050"/>
          <w:spacing w:val="0"/>
          <w:kern w:val="0"/>
          <w:sz w:val="32"/>
          <w:szCs w:val="32"/>
          <w:u w:val="none"/>
          <w:shd w:val="clear" w:fill="FFFFFF"/>
          <w:vertAlign w:val="baseline"/>
          <w:lang w:val="en-US" w:eastAsia="zh-CN" w:bidi="ar"/>
        </w:rPr>
        <w:t>    </w:t>
      </w: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一、主要职责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    二、单位基本情况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2"/>
          <w:szCs w:val="32"/>
          <w:u w:val="none"/>
          <w:shd w:val="clear" w:fill="FFFFFF"/>
          <w:vertAlign w:val="baseline"/>
          <w:lang w:val="en-US" w:eastAsia="zh-CN" w:bidi="ar"/>
        </w:rPr>
        <w:t>第二部分  2021年度决算表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一、收入支出决算总表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二、收入决算表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    三、支出决算表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    四、财政拨款收入支出决算总表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    五、一般公共预算财政拨款支出决算表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    六、一般公共预算财政拨款基本支出决算表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    七、一般公共预算财政拨款“三公”经费支出决算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1280" w:right="0" w:firstLine="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八、政府性基金预算财政拨款收入支出决算表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1280" w:right="0" w:firstLine="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九、国有资本经营预算财政拨款支出决算表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    十、国有资产占用情况表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w:t>
      </w:r>
      <w:r>
        <w:rPr>
          <w:rFonts w:hint="eastAsia" w:ascii="黑体" w:hAnsi="宋体" w:eastAsia="黑体" w:cs="黑体"/>
          <w:i w:val="0"/>
          <w:iCs w:val="0"/>
          <w:caps w:val="0"/>
          <w:color w:val="505050"/>
          <w:spacing w:val="0"/>
          <w:kern w:val="0"/>
          <w:sz w:val="32"/>
          <w:szCs w:val="32"/>
          <w:u w:val="none"/>
          <w:shd w:val="clear" w:fill="FFFFFF"/>
          <w:vertAlign w:val="baseline"/>
          <w:lang w:val="en-US" w:eastAsia="zh-CN" w:bidi="ar"/>
        </w:rPr>
        <w:t>第三部分  2021年度决算情况说明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一、收入决算情况说明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二、支出决算情况说明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三、财政拨款支出决算情况说明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四、一般公共预算财政拨款基本支出决算情况说明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五、一般公共预算财政拨款“三公”经费支出决算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六、机关运行经费支出情况说明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    七、政府采购支出情况说明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    八、</w:t>
      </w:r>
      <w:r>
        <w:rPr>
          <w:rFonts w:ascii="仿宋" w:hAnsi="仿宋" w:eastAsia="仿宋" w:cs="仿宋"/>
          <w:i w:val="0"/>
          <w:iCs w:val="0"/>
          <w:caps w:val="0"/>
          <w:color w:val="505050"/>
          <w:spacing w:val="0"/>
          <w:kern w:val="0"/>
          <w:sz w:val="32"/>
          <w:szCs w:val="32"/>
          <w:u w:val="none"/>
          <w:shd w:val="clear" w:fill="FFFFFF"/>
          <w:vertAlign w:val="baseline"/>
          <w:lang w:val="en-US" w:eastAsia="zh-CN" w:bidi="ar"/>
        </w:rPr>
        <w:t>国有资本经营预算财政拨款支出情况说明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1280"/>
        <w:jc w:val="both"/>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sz w:val="32"/>
          <w:szCs w:val="32"/>
          <w:u w:val="none"/>
          <w:shd w:val="clear" w:fill="FFFFFF"/>
          <w:vertAlign w:val="baseline"/>
        </w:rPr>
        <w:t>十、预算绩效情况说明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2"/>
          <w:szCs w:val="32"/>
          <w:u w:val="none"/>
          <w:shd w:val="clear" w:fill="FFFFFF"/>
          <w:vertAlign w:val="baseline"/>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center"/>
        <w:textAlignment w:val="baseline"/>
        <w:rPr>
          <w:rFonts w:hint="eastAsia" w:ascii="宋体" w:hAnsi="宋体" w:eastAsia="宋体" w:cs="宋体"/>
          <w:i w:val="0"/>
          <w:iCs w:val="0"/>
          <w:caps w:val="0"/>
          <w:color w:val="505050"/>
          <w:spacing w:val="0"/>
          <w:sz w:val="18"/>
          <w:szCs w:val="18"/>
          <w:u w:val="none"/>
        </w:rPr>
      </w:pPr>
      <w:r>
        <w:rPr>
          <w:rFonts w:hint="eastAsia" w:ascii="宋体" w:hAnsi="宋体" w:eastAsia="宋体" w:cs="宋体"/>
          <w:b/>
          <w:bCs/>
          <w:i w:val="0"/>
          <w:iCs w:val="0"/>
          <w:caps w:val="0"/>
          <w:color w:val="505050"/>
          <w:spacing w:val="0"/>
          <w:kern w:val="0"/>
          <w:sz w:val="36"/>
          <w:szCs w:val="36"/>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center"/>
        <w:textAlignment w:val="baseline"/>
        <w:rPr>
          <w:rFonts w:hint="eastAsia" w:ascii="宋体" w:hAnsi="宋体" w:eastAsia="宋体" w:cs="宋体"/>
          <w:i w:val="0"/>
          <w:iCs w:val="0"/>
          <w:caps w:val="0"/>
          <w:color w:val="505050"/>
          <w:spacing w:val="0"/>
          <w:sz w:val="18"/>
          <w:szCs w:val="18"/>
          <w:u w:val="none"/>
        </w:rPr>
      </w:pPr>
      <w:r>
        <w:rPr>
          <w:rFonts w:hint="eastAsia" w:ascii="宋体" w:hAnsi="宋体" w:eastAsia="宋体" w:cs="宋体"/>
          <w:b/>
          <w:bCs/>
          <w:i w:val="0"/>
          <w:iCs w:val="0"/>
          <w:caps w:val="0"/>
          <w:color w:val="505050"/>
          <w:spacing w:val="0"/>
          <w:kern w:val="0"/>
          <w:sz w:val="36"/>
          <w:szCs w:val="36"/>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0"/>
        <w:jc w:val="center"/>
        <w:textAlignment w:val="baseline"/>
        <w:rPr>
          <w:rFonts w:hint="eastAsia" w:ascii="宋体" w:hAnsi="宋体" w:eastAsia="宋体" w:cs="宋体"/>
          <w:i w:val="0"/>
          <w:iCs w:val="0"/>
          <w:caps w:val="0"/>
          <w:color w:val="505050"/>
          <w:spacing w:val="0"/>
          <w:sz w:val="18"/>
          <w:szCs w:val="18"/>
          <w:u w:val="none"/>
        </w:rPr>
      </w:pPr>
      <w:r>
        <w:rPr>
          <w:rFonts w:hint="default" w:ascii="方正小标宋简体" w:hAnsi="方正小标宋简体" w:eastAsia="方正小标宋简体" w:cs="方正小标宋简体"/>
          <w:i w:val="0"/>
          <w:iCs w:val="0"/>
          <w:caps w:val="0"/>
          <w:color w:val="505050"/>
          <w:spacing w:val="0"/>
          <w:kern w:val="0"/>
          <w:sz w:val="44"/>
          <w:szCs w:val="44"/>
          <w:u w:val="none"/>
          <w:shd w:val="clear" w:fill="FFFFFF"/>
          <w:vertAlign w:val="baseline"/>
          <w:lang w:val="en-US" w:eastAsia="zh-CN" w:bidi="ar"/>
        </w:rPr>
        <w:t>第一部分  学校概况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center"/>
        <w:textAlignment w:val="baseline"/>
        <w:rPr>
          <w:rFonts w:hint="eastAsia" w:ascii="宋体" w:hAnsi="宋体" w:eastAsia="宋体" w:cs="宋体"/>
          <w:i w:val="0"/>
          <w:iCs w:val="0"/>
          <w:caps w:val="0"/>
          <w:color w:val="505050"/>
          <w:spacing w:val="0"/>
          <w:sz w:val="18"/>
          <w:szCs w:val="18"/>
          <w:u w:val="none"/>
        </w:rPr>
      </w:pPr>
      <w:r>
        <w:rPr>
          <w:rFonts w:hint="eastAsia" w:ascii="宋体" w:hAnsi="宋体" w:eastAsia="宋体" w:cs="宋体"/>
          <w:i w:val="0"/>
          <w:iCs w:val="0"/>
          <w:caps w:val="0"/>
          <w:color w:val="505050"/>
          <w:spacing w:val="0"/>
          <w:kern w:val="0"/>
          <w:sz w:val="32"/>
          <w:szCs w:val="32"/>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0"/>
          <w:szCs w:val="30"/>
          <w:u w:val="none"/>
          <w:shd w:val="clear" w:fill="FFFFFF"/>
          <w:vertAlign w:val="baseline"/>
          <w:lang w:val="en-US" w:eastAsia="zh-CN" w:bidi="ar"/>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505050"/>
          <w:spacing w:val="0"/>
          <w:sz w:val="18"/>
          <w:szCs w:val="18"/>
          <w:u w:val="none"/>
        </w:rPr>
      </w:pPr>
      <w:r>
        <w:rPr>
          <w:rFonts w:ascii="Calibri" w:hAnsi="Calibri" w:eastAsia="宋体" w:cs="Calibri"/>
          <w:i w:val="0"/>
          <w:iCs w:val="0"/>
          <w:caps w:val="0"/>
          <w:color w:val="000000"/>
          <w:spacing w:val="0"/>
          <w:sz w:val="24"/>
          <w:szCs w:val="24"/>
          <w:u w:val="none"/>
          <w:shd w:val="clear" w:fill="FFFFFF"/>
          <w:vertAlign w:val="baseline"/>
        </w:rPr>
        <w:t>1</w:t>
      </w:r>
      <w:r>
        <w:rPr>
          <w:rFonts w:hint="eastAsia" w:ascii="宋体" w:hAnsi="宋体" w:eastAsia="宋体" w:cs="宋体"/>
          <w:i w:val="0"/>
          <w:iCs w:val="0"/>
          <w:caps w:val="0"/>
          <w:color w:val="000000"/>
          <w:spacing w:val="7"/>
          <w:sz w:val="24"/>
          <w:szCs w:val="24"/>
          <w:u w:val="none"/>
          <w:shd w:val="clear" w:fill="FFFFFF"/>
          <w:vertAlign w:val="baseline"/>
        </w:rPr>
        <w:t>、负责贯彻党的教育方针，坚持社会主义办学方向，对学生进行德</w:t>
      </w:r>
      <w:r>
        <w:rPr>
          <w:rFonts w:hint="eastAsia" w:ascii="宋体" w:hAnsi="宋体" w:eastAsia="宋体" w:cs="宋体"/>
          <w:i w:val="0"/>
          <w:iCs w:val="0"/>
          <w:caps w:val="0"/>
          <w:color w:val="000000"/>
          <w:spacing w:val="-9"/>
          <w:sz w:val="24"/>
          <w:szCs w:val="24"/>
          <w:u w:val="none"/>
          <w:shd w:val="clear" w:fill="FFFFFF"/>
          <w:vertAlign w:val="baseline"/>
        </w:rPr>
        <w:t>育、智育、体育、美育和劳动教育等方面的教育。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505050"/>
          <w:spacing w:val="0"/>
          <w:sz w:val="18"/>
          <w:szCs w:val="18"/>
          <w:u w:val="none"/>
        </w:rPr>
      </w:pPr>
      <w:r>
        <w:rPr>
          <w:rFonts w:hint="default" w:ascii="Calibri" w:hAnsi="Calibri" w:eastAsia="宋体" w:cs="Calibri"/>
          <w:i w:val="0"/>
          <w:iCs w:val="0"/>
          <w:caps w:val="0"/>
          <w:color w:val="000000"/>
          <w:spacing w:val="0"/>
          <w:sz w:val="24"/>
          <w:szCs w:val="24"/>
          <w:u w:val="none"/>
          <w:shd w:val="clear" w:fill="FFFFFF"/>
          <w:vertAlign w:val="baseline"/>
        </w:rPr>
        <w:t>2</w:t>
      </w:r>
      <w:r>
        <w:rPr>
          <w:rFonts w:hint="eastAsia" w:ascii="宋体" w:hAnsi="宋体" w:eastAsia="宋体" w:cs="宋体"/>
          <w:i w:val="0"/>
          <w:iCs w:val="0"/>
          <w:caps w:val="0"/>
          <w:color w:val="000000"/>
          <w:spacing w:val="7"/>
          <w:sz w:val="24"/>
          <w:szCs w:val="24"/>
          <w:u w:val="none"/>
          <w:shd w:val="clear" w:fill="FFFFFF"/>
          <w:vertAlign w:val="baseline"/>
        </w:rPr>
        <w:t>、负责配合各级人民政府依法动员适龄儿童、少年入学，严格控制</w:t>
      </w:r>
      <w:r>
        <w:rPr>
          <w:rFonts w:hint="eastAsia" w:ascii="宋体" w:hAnsi="宋体" w:eastAsia="宋体" w:cs="宋体"/>
          <w:i w:val="0"/>
          <w:iCs w:val="0"/>
          <w:caps w:val="0"/>
          <w:color w:val="000000"/>
          <w:spacing w:val="-11"/>
          <w:sz w:val="24"/>
          <w:szCs w:val="24"/>
          <w:u w:val="none"/>
          <w:shd w:val="clear" w:fill="FFFFFF"/>
          <w:vertAlign w:val="baseline"/>
        </w:rPr>
        <w:t>学生辍学，依法保证适龄儿童、少年接受九年义务教育。</w:t>
      </w:r>
      <w:r>
        <w:rPr>
          <w:rFonts w:hint="eastAsia" w:ascii="宋体" w:hAnsi="宋体" w:eastAsia="宋体" w:cs="宋体"/>
          <w:i w:val="0"/>
          <w:iCs w:val="0"/>
          <w:caps w:val="0"/>
          <w:color w:val="000000"/>
          <w:spacing w:val="0"/>
          <w:sz w:val="24"/>
          <w:szCs w:val="24"/>
          <w:u w:val="none"/>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505050"/>
          <w:spacing w:val="0"/>
          <w:sz w:val="18"/>
          <w:szCs w:val="18"/>
          <w:u w:val="none"/>
        </w:rPr>
      </w:pPr>
      <w:r>
        <w:rPr>
          <w:rFonts w:hint="default" w:ascii="Calibri" w:hAnsi="Calibri" w:eastAsia="宋体" w:cs="Calibri"/>
          <w:i w:val="0"/>
          <w:iCs w:val="0"/>
          <w:caps w:val="0"/>
          <w:color w:val="000000"/>
          <w:spacing w:val="0"/>
          <w:sz w:val="24"/>
          <w:szCs w:val="24"/>
          <w:u w:val="none"/>
          <w:shd w:val="clear" w:fill="FFFFFF"/>
          <w:vertAlign w:val="baseline"/>
        </w:rPr>
        <w:t>3</w:t>
      </w:r>
      <w:r>
        <w:rPr>
          <w:rFonts w:hint="eastAsia" w:ascii="宋体" w:hAnsi="宋体" w:eastAsia="宋体" w:cs="宋体"/>
          <w:i w:val="0"/>
          <w:iCs w:val="0"/>
          <w:caps w:val="0"/>
          <w:color w:val="000000"/>
          <w:spacing w:val="-9"/>
          <w:sz w:val="24"/>
          <w:szCs w:val="24"/>
          <w:u w:val="none"/>
          <w:shd w:val="clear" w:fill="FFFFFF"/>
          <w:vertAlign w:val="baseline"/>
        </w:rPr>
        <w:t>、负责制定学校教育发展规划，并抓好组织实施和落实工作。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505050"/>
          <w:spacing w:val="0"/>
          <w:sz w:val="18"/>
          <w:szCs w:val="18"/>
          <w:u w:val="none"/>
        </w:rPr>
      </w:pPr>
      <w:r>
        <w:rPr>
          <w:rFonts w:hint="default" w:ascii="Calibri" w:hAnsi="Calibri" w:eastAsia="宋体" w:cs="Calibri"/>
          <w:i w:val="0"/>
          <w:iCs w:val="0"/>
          <w:caps w:val="0"/>
          <w:color w:val="000000"/>
          <w:spacing w:val="0"/>
          <w:sz w:val="24"/>
          <w:szCs w:val="24"/>
          <w:u w:val="none"/>
          <w:shd w:val="clear" w:fill="FFFFFF"/>
          <w:vertAlign w:val="baseline"/>
        </w:rPr>
        <w:t>4</w:t>
      </w:r>
      <w:r>
        <w:rPr>
          <w:rFonts w:hint="eastAsia" w:ascii="宋体" w:hAnsi="宋体" w:eastAsia="宋体" w:cs="宋体"/>
          <w:i w:val="0"/>
          <w:iCs w:val="0"/>
          <w:caps w:val="0"/>
          <w:color w:val="000000"/>
          <w:spacing w:val="7"/>
          <w:sz w:val="24"/>
          <w:szCs w:val="24"/>
          <w:u w:val="none"/>
          <w:shd w:val="clear" w:fill="FFFFFF"/>
          <w:vertAlign w:val="baseline"/>
        </w:rPr>
        <w:t>、负责按照教育主管单位发布的指导性教学计划、教学大纲，组织</w:t>
      </w:r>
      <w:r>
        <w:rPr>
          <w:rFonts w:hint="eastAsia" w:ascii="宋体" w:hAnsi="宋体" w:eastAsia="宋体" w:cs="宋体"/>
          <w:i w:val="0"/>
          <w:iCs w:val="0"/>
          <w:caps w:val="0"/>
          <w:color w:val="000000"/>
          <w:spacing w:val="-11"/>
          <w:sz w:val="24"/>
          <w:szCs w:val="24"/>
          <w:u w:val="none"/>
          <w:shd w:val="clear" w:fill="FFFFFF"/>
          <w:vertAlign w:val="baseline"/>
        </w:rPr>
        <w:t>实施教育教学活动。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505050"/>
          <w:spacing w:val="0"/>
          <w:sz w:val="18"/>
          <w:szCs w:val="18"/>
          <w:u w:val="none"/>
        </w:rPr>
      </w:pPr>
      <w:r>
        <w:rPr>
          <w:rFonts w:hint="default" w:ascii="Calibri" w:hAnsi="Calibri" w:eastAsia="宋体" w:cs="Calibri"/>
          <w:i w:val="0"/>
          <w:iCs w:val="0"/>
          <w:caps w:val="0"/>
          <w:color w:val="000000"/>
          <w:spacing w:val="0"/>
          <w:sz w:val="24"/>
          <w:szCs w:val="24"/>
          <w:u w:val="none"/>
          <w:shd w:val="clear" w:fill="FFFFFF"/>
          <w:vertAlign w:val="baseline"/>
        </w:rPr>
        <w:t>5</w:t>
      </w:r>
      <w:r>
        <w:rPr>
          <w:rFonts w:hint="eastAsia" w:ascii="宋体" w:hAnsi="宋体" w:eastAsia="宋体" w:cs="宋体"/>
          <w:i w:val="0"/>
          <w:iCs w:val="0"/>
          <w:caps w:val="0"/>
          <w:color w:val="000000"/>
          <w:spacing w:val="7"/>
          <w:sz w:val="24"/>
          <w:szCs w:val="24"/>
          <w:u w:val="none"/>
          <w:shd w:val="clear" w:fill="FFFFFF"/>
          <w:vertAlign w:val="baseline"/>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505050"/>
          <w:spacing w:val="0"/>
          <w:sz w:val="18"/>
          <w:szCs w:val="18"/>
          <w:u w:val="none"/>
        </w:rPr>
      </w:pPr>
      <w:r>
        <w:rPr>
          <w:rFonts w:hint="default" w:ascii="Calibri" w:hAnsi="Calibri" w:eastAsia="宋体" w:cs="Calibri"/>
          <w:i w:val="0"/>
          <w:iCs w:val="0"/>
          <w:caps w:val="0"/>
          <w:color w:val="000000"/>
          <w:spacing w:val="0"/>
          <w:sz w:val="24"/>
          <w:szCs w:val="24"/>
          <w:u w:val="none"/>
          <w:shd w:val="clear" w:fill="FFFFFF"/>
          <w:vertAlign w:val="baseline"/>
        </w:rPr>
        <w:t>6</w:t>
      </w:r>
      <w:r>
        <w:rPr>
          <w:rFonts w:hint="eastAsia" w:ascii="宋体" w:hAnsi="宋体" w:eastAsia="宋体" w:cs="宋体"/>
          <w:i w:val="0"/>
          <w:iCs w:val="0"/>
          <w:caps w:val="0"/>
          <w:color w:val="000000"/>
          <w:spacing w:val="-4"/>
          <w:sz w:val="24"/>
          <w:szCs w:val="24"/>
          <w:u w:val="none"/>
          <w:shd w:val="clear" w:fill="FFFFFF"/>
          <w:vertAlign w:val="baseline"/>
        </w:rPr>
        <w:t>、负责学籍管理。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505050"/>
          <w:spacing w:val="0"/>
          <w:sz w:val="18"/>
          <w:szCs w:val="18"/>
          <w:u w:val="none"/>
        </w:rPr>
      </w:pPr>
      <w:r>
        <w:rPr>
          <w:rFonts w:hint="default" w:ascii="Calibri" w:hAnsi="Calibri" w:eastAsia="宋体" w:cs="Calibri"/>
          <w:i w:val="0"/>
          <w:iCs w:val="0"/>
          <w:caps w:val="0"/>
          <w:color w:val="000000"/>
          <w:spacing w:val="0"/>
          <w:sz w:val="24"/>
          <w:szCs w:val="24"/>
          <w:u w:val="none"/>
          <w:shd w:val="clear" w:fill="FFFFFF"/>
          <w:vertAlign w:val="baseline"/>
        </w:rPr>
        <w:t>7</w:t>
      </w:r>
      <w:r>
        <w:rPr>
          <w:rFonts w:hint="eastAsia" w:ascii="宋体" w:hAnsi="宋体" w:eastAsia="宋体" w:cs="宋体"/>
          <w:i w:val="0"/>
          <w:iCs w:val="0"/>
          <w:caps w:val="0"/>
          <w:color w:val="000000"/>
          <w:spacing w:val="-9"/>
          <w:sz w:val="24"/>
          <w:szCs w:val="24"/>
          <w:u w:val="none"/>
          <w:shd w:val="clear" w:fill="FFFFFF"/>
          <w:vertAlign w:val="baseline"/>
        </w:rPr>
        <w:t>、负责聘任、培训、考核教师，依法奖励或处分有关教师和职工。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505050"/>
          <w:spacing w:val="0"/>
          <w:sz w:val="18"/>
          <w:szCs w:val="18"/>
          <w:u w:val="none"/>
        </w:rPr>
      </w:pPr>
      <w:r>
        <w:rPr>
          <w:rFonts w:hint="default" w:ascii="Calibri" w:hAnsi="Calibri" w:eastAsia="宋体" w:cs="Calibri"/>
          <w:i w:val="0"/>
          <w:iCs w:val="0"/>
          <w:caps w:val="0"/>
          <w:color w:val="000000"/>
          <w:spacing w:val="0"/>
          <w:sz w:val="24"/>
          <w:szCs w:val="24"/>
          <w:u w:val="none"/>
          <w:shd w:val="clear" w:fill="FFFFFF"/>
          <w:vertAlign w:val="baseline"/>
        </w:rPr>
        <w:t>8</w:t>
      </w:r>
      <w:r>
        <w:rPr>
          <w:rFonts w:hint="eastAsia" w:ascii="宋体" w:hAnsi="宋体" w:eastAsia="宋体" w:cs="宋体"/>
          <w:i w:val="0"/>
          <w:iCs w:val="0"/>
          <w:caps w:val="0"/>
          <w:color w:val="000000"/>
          <w:spacing w:val="7"/>
          <w:sz w:val="24"/>
          <w:szCs w:val="24"/>
          <w:u w:val="none"/>
          <w:shd w:val="clear" w:fill="FFFFFF"/>
          <w:vertAlign w:val="baseline"/>
        </w:rPr>
        <w:t>、负责科学管理、合理使用学校的设施和经费，并积极筹措资金，</w:t>
      </w:r>
      <w:r>
        <w:rPr>
          <w:rFonts w:hint="eastAsia" w:ascii="宋体" w:hAnsi="宋体" w:eastAsia="宋体" w:cs="宋体"/>
          <w:i w:val="0"/>
          <w:iCs w:val="0"/>
          <w:caps w:val="0"/>
          <w:color w:val="000000"/>
          <w:spacing w:val="-5"/>
          <w:sz w:val="24"/>
          <w:szCs w:val="24"/>
          <w:u w:val="none"/>
          <w:shd w:val="clear" w:fill="FFFFFF"/>
          <w:vertAlign w:val="baseline"/>
        </w:rPr>
        <w:t>改善办学条件。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505050"/>
          <w:spacing w:val="0"/>
          <w:sz w:val="18"/>
          <w:szCs w:val="18"/>
          <w:u w:val="none"/>
        </w:rPr>
      </w:pPr>
      <w:r>
        <w:rPr>
          <w:rFonts w:hint="default" w:ascii="Calibri" w:hAnsi="Calibri" w:eastAsia="宋体" w:cs="Calibri"/>
          <w:i w:val="0"/>
          <w:iCs w:val="0"/>
          <w:caps w:val="0"/>
          <w:color w:val="000000"/>
          <w:spacing w:val="0"/>
          <w:sz w:val="24"/>
          <w:szCs w:val="24"/>
          <w:u w:val="none"/>
          <w:shd w:val="clear" w:fill="FFFFFF"/>
          <w:vertAlign w:val="baseline"/>
        </w:rPr>
        <w:t>9</w:t>
      </w:r>
      <w:r>
        <w:rPr>
          <w:rFonts w:hint="eastAsia" w:ascii="宋体" w:hAnsi="宋体" w:eastAsia="宋体" w:cs="宋体"/>
          <w:i w:val="0"/>
          <w:iCs w:val="0"/>
          <w:caps w:val="0"/>
          <w:color w:val="000000"/>
          <w:spacing w:val="7"/>
          <w:sz w:val="24"/>
          <w:szCs w:val="24"/>
          <w:u w:val="none"/>
          <w:shd w:val="clear" w:fill="FFFFFF"/>
          <w:vertAlign w:val="baseline"/>
        </w:rPr>
        <w:t>、负责维护学校、师生的合法权益，有权拒绝任何组织和个人对教</w:t>
      </w:r>
      <w:r>
        <w:rPr>
          <w:rFonts w:hint="eastAsia" w:ascii="宋体" w:hAnsi="宋体" w:eastAsia="宋体" w:cs="宋体"/>
          <w:i w:val="0"/>
          <w:iCs w:val="0"/>
          <w:caps w:val="0"/>
          <w:color w:val="000000"/>
          <w:spacing w:val="-8"/>
          <w:sz w:val="24"/>
          <w:szCs w:val="24"/>
          <w:u w:val="none"/>
          <w:shd w:val="clear" w:fill="FFFFFF"/>
          <w:vertAlign w:val="baseline"/>
        </w:rPr>
        <w:t>育教学活动进行非法干涉。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44"/>
        <w:jc w:val="left"/>
        <w:textAlignment w:val="baseline"/>
        <w:rPr>
          <w:rFonts w:hint="eastAsia" w:ascii="宋体" w:hAnsi="宋体" w:eastAsia="宋体" w:cs="宋体"/>
          <w:i w:val="0"/>
          <w:iCs w:val="0"/>
          <w:caps w:val="0"/>
          <w:color w:val="505050"/>
          <w:spacing w:val="0"/>
          <w:sz w:val="18"/>
          <w:szCs w:val="18"/>
          <w:u w:val="none"/>
        </w:rPr>
      </w:pPr>
      <w:r>
        <w:rPr>
          <w:rFonts w:hint="default" w:ascii="Calibri" w:hAnsi="Calibri" w:eastAsia="宋体" w:cs="Calibri"/>
          <w:i w:val="0"/>
          <w:iCs w:val="0"/>
          <w:caps w:val="0"/>
          <w:color w:val="000000"/>
          <w:spacing w:val="-9"/>
          <w:sz w:val="24"/>
          <w:szCs w:val="24"/>
          <w:u w:val="none"/>
          <w:shd w:val="clear" w:fill="FFFFFF"/>
          <w:vertAlign w:val="baseline"/>
        </w:rPr>
        <w:t>10</w:t>
      </w:r>
      <w:r>
        <w:rPr>
          <w:rFonts w:hint="eastAsia" w:ascii="宋体" w:hAnsi="宋体" w:eastAsia="宋体" w:cs="宋体"/>
          <w:i w:val="0"/>
          <w:iCs w:val="0"/>
          <w:caps w:val="0"/>
          <w:color w:val="000000"/>
          <w:spacing w:val="-9"/>
          <w:sz w:val="24"/>
          <w:szCs w:val="24"/>
          <w:u w:val="none"/>
          <w:shd w:val="clear" w:fill="FFFFFF"/>
          <w:vertAlign w:val="baseline"/>
        </w:rPr>
        <w:t>、依法接受各级教育行政单位的检查指导和人民群众的监督。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0"/>
          <w:szCs w:val="30"/>
          <w:u w:val="none"/>
          <w:shd w:val="clear" w:fill="FFFFFF"/>
          <w:vertAlign w:val="baseline"/>
          <w:lang w:val="en-US" w:eastAsia="zh-CN" w:bidi="ar"/>
        </w:rPr>
        <w:t>二、基本情况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纳入本套单位决算汇编范围的单位共1个。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000000"/>
          <w:spacing w:val="0"/>
          <w:kern w:val="0"/>
          <w:sz w:val="30"/>
          <w:szCs w:val="30"/>
          <w:u w:val="none"/>
          <w:shd w:val="clear" w:fill="FFFFFF"/>
          <w:vertAlign w:val="baseline"/>
          <w:lang w:val="en-US" w:eastAsia="zh-CN" w:bidi="ar"/>
        </w:rPr>
        <w:t>本单位2021年年末实有人数72人，其中在职人员47人，退休人员21人（含由养老保险基金发放养老金的离退休人员）；年末其他人员4人。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000000"/>
          <w:spacing w:val="0"/>
          <w:kern w:val="0"/>
          <w:sz w:val="30"/>
          <w:szCs w:val="30"/>
          <w:u w:val="none"/>
          <w:shd w:val="clear" w:fill="FFFFFF"/>
          <w:vertAlign w:val="baseline"/>
          <w:lang w:val="en-US" w:eastAsia="zh-CN" w:bidi="ar"/>
        </w:rPr>
        <w:t>年末学生人数213人，其中高中0人，初中  213人，小学 0人，幼儿园0人。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center"/>
        <w:textAlignment w:val="baseline"/>
        <w:rPr>
          <w:rFonts w:hint="eastAsia" w:ascii="宋体" w:hAnsi="宋体" w:eastAsia="宋体" w:cs="宋体"/>
          <w:i w:val="0"/>
          <w:iCs w:val="0"/>
          <w:caps w:val="0"/>
          <w:color w:val="505050"/>
          <w:spacing w:val="0"/>
          <w:sz w:val="18"/>
          <w:szCs w:val="18"/>
          <w:u w:val="none"/>
        </w:rPr>
      </w:pPr>
      <w:r>
        <w:rPr>
          <w:rFonts w:hint="eastAsia" w:ascii="宋体" w:hAnsi="宋体" w:eastAsia="宋体" w:cs="宋体"/>
          <w:b/>
          <w:bCs/>
          <w:i w:val="0"/>
          <w:iCs w:val="0"/>
          <w:caps w:val="0"/>
          <w:color w:val="505050"/>
          <w:spacing w:val="0"/>
          <w:kern w:val="0"/>
          <w:sz w:val="32"/>
          <w:szCs w:val="32"/>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center"/>
        <w:textAlignment w:val="baseline"/>
        <w:rPr>
          <w:rFonts w:hint="default" w:ascii="方正小标宋简体" w:hAnsi="方正小标宋简体" w:eastAsia="方正小标宋简体" w:cs="方正小标宋简体"/>
          <w:i w:val="0"/>
          <w:iCs w:val="0"/>
          <w:caps w:val="0"/>
          <w:color w:val="505050"/>
          <w:spacing w:val="0"/>
          <w:kern w:val="0"/>
          <w:sz w:val="44"/>
          <w:szCs w:val="44"/>
          <w:u w:val="none"/>
          <w:shd w:val="clear" w:fill="FFFFFF"/>
          <w:vertAlign w:val="baseline"/>
          <w:lang w:val="en-US" w:eastAsia="zh-CN" w:bidi="ar"/>
        </w:rPr>
      </w:pPr>
      <w:r>
        <w:rPr>
          <w:rFonts w:hint="default" w:ascii="方正小标宋简体" w:hAnsi="方正小标宋简体" w:eastAsia="方正小标宋简体" w:cs="方正小标宋简体"/>
          <w:i w:val="0"/>
          <w:iCs w:val="0"/>
          <w:caps w:val="0"/>
          <w:color w:val="505050"/>
          <w:spacing w:val="0"/>
          <w:kern w:val="0"/>
          <w:sz w:val="44"/>
          <w:szCs w:val="44"/>
          <w:u w:val="none"/>
          <w:shd w:val="clear" w:fill="FFFFFF"/>
          <w:vertAlign w:val="baseline"/>
          <w:lang w:val="en-US" w:eastAsia="zh-CN" w:bidi="ar"/>
        </w:rPr>
        <w:t>第二部分  2021年度决算表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0"/>
        <w:jc w:val="left"/>
        <w:textAlignment w:val="baseline"/>
        <w:rPr>
          <w:rFonts w:hint="eastAsia" w:ascii="宋体" w:hAnsi="宋体" w:eastAsia="宋体" w:cs="宋体"/>
          <w:i w:val="0"/>
          <w:iCs w:val="0"/>
          <w:caps w:val="0"/>
          <w:color w:val="505050"/>
          <w:spacing w:val="0"/>
          <w:kern w:val="0"/>
          <w:sz w:val="21"/>
          <w:szCs w:val="21"/>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0"/>
        <w:jc w:val="left"/>
        <w:textAlignment w:val="baseline"/>
        <w:rPr>
          <w:rFonts w:hint="eastAsia" w:ascii="宋体" w:hAnsi="宋体" w:eastAsia="宋体" w:cs="宋体"/>
          <w:i w:val="0"/>
          <w:iCs w:val="0"/>
          <w:caps w:val="0"/>
          <w:color w:val="505050"/>
          <w:spacing w:val="0"/>
          <w:kern w:val="0"/>
          <w:sz w:val="21"/>
          <w:szCs w:val="21"/>
          <w:u w:val="none"/>
          <w:shd w:val="clear" w:fill="FFFFFF"/>
          <w:vertAlign w:val="baseline"/>
          <w:lang w:val="en-US" w:eastAsia="zh-CN" w:bidi="ar"/>
        </w:rPr>
      </w:pPr>
    </w:p>
    <w:p>
      <w:pPr>
        <w:widowControl/>
        <w:numPr>
          <w:ilvl w:val="0"/>
          <w:numId w:val="0"/>
        </w:numPr>
        <w:spacing w:line="600" w:lineRule="exact"/>
        <w:jc w:val="both"/>
        <w:rPr>
          <w:rFonts w:hint="eastAsia" w:ascii="方正小标宋简体" w:hAnsi="方正小标宋简体" w:eastAsia="方正小标宋简体" w:cs="方正小标宋简体"/>
          <w:b w:val="0"/>
          <w:bCs/>
          <w:sz w:val="44"/>
          <w:szCs w:val="44"/>
        </w:rPr>
      </w:pPr>
    </w:p>
    <w:tbl>
      <w:tblPr>
        <w:tblStyle w:val="3"/>
        <w:tblpPr w:leftFromText="180" w:rightFromText="180" w:vertAnchor="text" w:horzAnchor="page" w:tblpX="640" w:tblpY="428"/>
        <w:tblOverlap w:val="never"/>
        <w:tblW w:w="63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30"/>
        <w:gridCol w:w="630"/>
        <w:gridCol w:w="1155"/>
        <w:gridCol w:w="3630"/>
        <w:gridCol w:w="705"/>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6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8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6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9"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6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竹笮中学</w:t>
            </w:r>
          </w:p>
        </w:tc>
        <w:tc>
          <w:tcPr>
            <w:tcW w:w="28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9"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66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9"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2483"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2516"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28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323"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636.33</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1.50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637.83</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                 </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                                </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5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637.83</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5000"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5000" w:type="pct"/>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autoSpaceDE w:val="0"/>
        <w:autoSpaceDN w:val="0"/>
        <w:adjustRightInd w:val="0"/>
        <w:spacing w:line="360" w:lineRule="auto"/>
        <w:jc w:val="left"/>
      </w:pPr>
    </w:p>
    <w:p>
      <w:pPr>
        <w:autoSpaceDE w:val="0"/>
        <w:autoSpaceDN w:val="0"/>
        <w:adjustRightInd w:val="0"/>
        <w:spacing w:line="360" w:lineRule="auto"/>
        <w:jc w:val="left"/>
      </w:pPr>
    </w:p>
    <w:tbl>
      <w:tblPr>
        <w:tblStyle w:val="3"/>
        <w:tblW w:w="6433" w:type="pct"/>
        <w:tblInd w:w="-1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30"/>
        <w:gridCol w:w="375"/>
        <w:gridCol w:w="428"/>
        <w:gridCol w:w="1327"/>
        <w:gridCol w:w="1155"/>
        <w:gridCol w:w="1170"/>
        <w:gridCol w:w="900"/>
        <w:gridCol w:w="915"/>
        <w:gridCol w:w="750"/>
        <w:gridCol w:w="930"/>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0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05" w:type="pct"/>
            <w:gridSpan w:val="2"/>
            <w:tcBorders>
              <w:top w:val="nil"/>
              <w:left w:val="nil"/>
              <w:bottom w:val="nil"/>
              <w:right w:val="nil"/>
            </w:tcBorders>
            <w:noWrap/>
            <w:vAlign w:val="top"/>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竹笮中学</w:t>
            </w:r>
          </w:p>
        </w:tc>
        <w:tc>
          <w:tcPr>
            <w:tcW w:w="19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0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43" w:type="pct"/>
            <w:gridSpan w:val="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4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26"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33"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10"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417"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41"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24"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40"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60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2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1"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0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2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1"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0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2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1"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7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9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3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4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637.83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636.33</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1.50</w:t>
            </w:r>
          </w:p>
        </w:tc>
        <w:tc>
          <w:tcPr>
            <w:tcW w:w="34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6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5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637.83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1.50</w:t>
            </w:r>
          </w:p>
        </w:tc>
        <w:tc>
          <w:tcPr>
            <w:tcW w:w="34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6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5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637.83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1.50</w:t>
            </w:r>
          </w:p>
        </w:tc>
        <w:tc>
          <w:tcPr>
            <w:tcW w:w="34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6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初中</w:t>
            </w:r>
            <w:r>
              <w:rPr>
                <w:rFonts w:hint="eastAsia" w:ascii="宋体" w:hAnsi="宋体" w:eastAsia="宋体" w:cs="宋体"/>
                <w:i w:val="0"/>
                <w:iCs w:val="0"/>
                <w:color w:val="000000"/>
                <w:kern w:val="0"/>
                <w:sz w:val="22"/>
                <w:szCs w:val="22"/>
                <w:u w:val="none"/>
                <w:lang w:val="en-US" w:eastAsia="zh-CN" w:bidi="ar"/>
              </w:rPr>
              <w:t>教育</w:t>
            </w:r>
          </w:p>
        </w:tc>
        <w:tc>
          <w:tcPr>
            <w:tcW w:w="5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637.83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1.50</w:t>
            </w:r>
          </w:p>
        </w:tc>
        <w:tc>
          <w:tcPr>
            <w:tcW w:w="34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autoSpaceDE w:val="0"/>
        <w:autoSpaceDN w:val="0"/>
        <w:adjustRightInd w:val="0"/>
        <w:spacing w:line="360" w:lineRule="auto"/>
        <w:jc w:val="left"/>
        <w:rPr>
          <w:rFonts w:hint="eastAsia"/>
        </w:rPr>
      </w:pPr>
    </w:p>
    <w:tbl>
      <w:tblPr>
        <w:tblStyle w:val="3"/>
        <w:tblW w:w="6406" w:type="pct"/>
        <w:tblInd w:w="-11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0"/>
        <w:gridCol w:w="555"/>
        <w:gridCol w:w="600"/>
        <w:gridCol w:w="1380"/>
        <w:gridCol w:w="1170"/>
        <w:gridCol w:w="1140"/>
        <w:gridCol w:w="690"/>
        <w:gridCol w:w="990"/>
        <w:gridCol w:w="765"/>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9"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9"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竹笮中学</w:t>
            </w:r>
          </w:p>
        </w:tc>
        <w:tc>
          <w:tcPr>
            <w:tcW w:w="2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2"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3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9"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35"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52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15"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53"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350"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56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63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3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2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1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5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3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2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1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5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3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2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1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5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25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27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2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6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5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7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637.83</w:t>
            </w:r>
          </w:p>
        </w:tc>
        <w:tc>
          <w:tcPr>
            <w:tcW w:w="5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637.83</w:t>
            </w:r>
          </w:p>
        </w:tc>
        <w:tc>
          <w:tcPr>
            <w:tcW w:w="3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6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637.83</w:t>
            </w:r>
          </w:p>
        </w:tc>
        <w:tc>
          <w:tcPr>
            <w:tcW w:w="5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637.83</w:t>
            </w:r>
          </w:p>
        </w:tc>
        <w:tc>
          <w:tcPr>
            <w:tcW w:w="3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6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637.83</w:t>
            </w:r>
          </w:p>
        </w:tc>
        <w:tc>
          <w:tcPr>
            <w:tcW w:w="5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637.83</w:t>
            </w:r>
          </w:p>
        </w:tc>
        <w:tc>
          <w:tcPr>
            <w:tcW w:w="3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6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初中</w:t>
            </w:r>
            <w:r>
              <w:rPr>
                <w:rFonts w:hint="eastAsia" w:ascii="宋体" w:hAnsi="宋体" w:eastAsia="宋体" w:cs="宋体"/>
                <w:i w:val="0"/>
                <w:iCs w:val="0"/>
                <w:color w:val="000000"/>
                <w:kern w:val="0"/>
                <w:sz w:val="22"/>
                <w:szCs w:val="22"/>
                <w:u w:val="none"/>
                <w:lang w:val="en-US" w:eastAsia="zh-CN" w:bidi="ar"/>
              </w:rPr>
              <w:t>教育</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637.83</w:t>
            </w:r>
          </w:p>
        </w:tc>
        <w:tc>
          <w:tcPr>
            <w:tcW w:w="5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637.83</w:t>
            </w:r>
          </w:p>
        </w:tc>
        <w:tc>
          <w:tcPr>
            <w:tcW w:w="3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autoSpaceDE w:val="0"/>
        <w:autoSpaceDN w:val="0"/>
        <w:adjustRightInd w:val="0"/>
        <w:spacing w:line="360" w:lineRule="auto"/>
        <w:jc w:val="left"/>
        <w:rPr>
          <w:rFonts w:hint="eastAsia"/>
        </w:rPr>
      </w:pPr>
    </w:p>
    <w:tbl>
      <w:tblPr>
        <w:tblStyle w:val="3"/>
        <w:tblW w:w="6415" w:type="pct"/>
        <w:tblInd w:w="-1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5"/>
        <w:gridCol w:w="480"/>
        <w:gridCol w:w="1245"/>
        <w:gridCol w:w="2254"/>
        <w:gridCol w:w="476"/>
        <w:gridCol w:w="1170"/>
        <w:gridCol w:w="1170"/>
        <w:gridCol w:w="1005"/>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12"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1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12"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竹笮中学</w:t>
            </w:r>
          </w:p>
        </w:tc>
        <w:tc>
          <w:tcPr>
            <w:tcW w:w="21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0"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2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701"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98"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2"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219"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69"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03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217"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3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35"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459"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20"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12"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9"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69"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3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7"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9"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20"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219"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217"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636.33</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636.33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636.33</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636.33</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636.33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636.33</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53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5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636.33</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autoSpaceDE w:val="0"/>
        <w:autoSpaceDN w:val="0"/>
        <w:adjustRightInd w:val="0"/>
        <w:spacing w:line="360" w:lineRule="auto"/>
        <w:jc w:val="left"/>
        <w:rPr>
          <w:rFonts w:hint="eastAsia"/>
        </w:rPr>
      </w:pPr>
    </w:p>
    <w:tbl>
      <w:tblPr>
        <w:tblStyle w:val="3"/>
        <w:tblW w:w="6415" w:type="pct"/>
        <w:tblInd w:w="-1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05"/>
        <w:gridCol w:w="495"/>
        <w:gridCol w:w="388"/>
        <w:gridCol w:w="1421"/>
        <w:gridCol w:w="1907"/>
        <w:gridCol w:w="1601"/>
        <w:gridCol w:w="2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9"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2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9"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竹笮中学</w:t>
            </w:r>
          </w:p>
        </w:tc>
        <w:tc>
          <w:tcPr>
            <w:tcW w:w="22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2"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73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7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872"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732"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22"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64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3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2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823"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4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7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3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2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4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7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3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2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419"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22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7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7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9"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7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636.33</w:t>
            </w:r>
          </w:p>
        </w:tc>
        <w:tc>
          <w:tcPr>
            <w:tcW w:w="73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9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6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87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73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9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6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87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73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9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6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初中</w:t>
            </w:r>
            <w:r>
              <w:rPr>
                <w:rFonts w:hint="eastAsia" w:ascii="宋体" w:hAnsi="宋体" w:eastAsia="宋体" w:cs="宋体"/>
                <w:i w:val="0"/>
                <w:iCs w:val="0"/>
                <w:color w:val="000000"/>
                <w:kern w:val="0"/>
                <w:sz w:val="22"/>
                <w:szCs w:val="22"/>
                <w:u w:val="none"/>
                <w:lang w:val="en-US" w:eastAsia="zh-CN" w:bidi="ar"/>
              </w:rPr>
              <w:t>教育</w:t>
            </w:r>
          </w:p>
        </w:tc>
        <w:tc>
          <w:tcPr>
            <w:tcW w:w="87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73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636.33</w:t>
            </w:r>
          </w:p>
        </w:tc>
        <w:tc>
          <w:tcPr>
            <w:tcW w:w="9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autoSpaceDE w:val="0"/>
        <w:autoSpaceDN w:val="0"/>
        <w:adjustRightInd w:val="0"/>
        <w:spacing w:line="360" w:lineRule="auto"/>
        <w:jc w:val="left"/>
        <w:rPr>
          <w:rFonts w:hint="eastAsia"/>
        </w:rPr>
      </w:pPr>
    </w:p>
    <w:tbl>
      <w:tblPr>
        <w:tblStyle w:val="3"/>
        <w:tblW w:w="6405" w:type="pct"/>
        <w:tblInd w:w="-1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0"/>
        <w:gridCol w:w="1365"/>
        <w:gridCol w:w="165"/>
        <w:gridCol w:w="1215"/>
        <w:gridCol w:w="1080"/>
        <w:gridCol w:w="1155"/>
        <w:gridCol w:w="765"/>
        <w:gridCol w:w="1110"/>
        <w:gridCol w:w="1380"/>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31"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700"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9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57"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竹笮中学</w:t>
            </w:r>
          </w:p>
        </w:tc>
        <w:tc>
          <w:tcPr>
            <w:tcW w:w="631"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8"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3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9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89"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110"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631" w:type="pc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700"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494"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5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50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6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301</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工资福利支出</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574.57</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302</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商品和服务支出</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55.08</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307</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债务利息及费用支出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240.91</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5.99</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30701</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国内债务付息</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39.17</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0.71</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30702</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国外债务付息</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96.92</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30203</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咨询费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30703</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国内债务发行费用</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30106</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伙食补助费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2.37</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30204</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手续费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30704</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国外债务发行费用</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85.26</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30205</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1.16</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310</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资本性支出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62.26</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30206</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1.39</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31001</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房屋建筑物购建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30109</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2.79</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0.53</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41.01</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30208</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取暖费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31003</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公务员医疗补助缴款</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30209</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物业管理费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12.31</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31005</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0.23</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0.08</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31006</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30212</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因公出国（境）费用</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31007</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30114</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14.04</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31008</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3.63</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30214</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租赁费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土地补偿</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对个人和家庭的补助</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6.68</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30215</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会议费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0.50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31010</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安置补助</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30301</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离休费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2.77</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310111</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地上附着物和青苗补偿</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0.79</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31012</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拆迁补偿</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30303</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退职（役）费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30218</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专用材料费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0.68</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31013</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30304</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抚恤金</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30224</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被装购置费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30305</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生活补贴</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6.06</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30225</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专用燃料费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31021</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30306</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救济费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30226</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0.72</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31022</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30307</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31099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30308</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助学金</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4.60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312</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对企业补助</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奖励金</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0.62</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31201</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资本金注入</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30310</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个人农业生产补贴</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31203</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政府投资基金股权投资</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30311</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代缴社会保险费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0.51</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31204</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费用补贴</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其他对个人和家庭的补助支出</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30240</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税金及附加费用</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31205</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利息补贴</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8.30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31299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其他对企业补助</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28"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3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399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28"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3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39906</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赠与</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28"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3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39907</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国家赔偿费用支出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28"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3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39908</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对民间非营利组织和群众性自治组织补贴</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28"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3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39999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2"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人员经费合计</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581.25</w:t>
            </w:r>
          </w:p>
        </w:tc>
        <w:tc>
          <w:tcPr>
            <w:tcW w:w="2514"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公用支出合计</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55.08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注：本表反映部门本年度一般公共预算财政拨款基本支出明细情况。</w:t>
            </w: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92"/>
        <w:gridCol w:w="1183"/>
        <w:gridCol w:w="1457"/>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4"/>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68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竹笮中学</w:t>
            </w:r>
          </w:p>
        </w:tc>
        <w:tc>
          <w:tcPr>
            <w:tcW w:w="688"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8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68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noWrap w:val="0"/>
            <w:vAlign w:val="center"/>
          </w:tcPr>
          <w:p>
            <w:pPr>
              <w:jc w:val="left"/>
              <w:rPr>
                <w:rFonts w:hint="eastAsia" w:ascii="宋体" w:hAnsi="宋体" w:eastAsia="宋体" w:cs="宋体"/>
                <w:i w:val="0"/>
                <w:iCs w:val="0"/>
                <w:color w:val="000000"/>
                <w:sz w:val="22"/>
                <w:szCs w:val="22"/>
                <w:u w:val="none"/>
              </w:rPr>
            </w:pP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29"/>
        <w:gridCol w:w="382"/>
        <w:gridCol w:w="382"/>
        <w:gridCol w:w="881"/>
        <w:gridCol w:w="382"/>
        <w:gridCol w:w="881"/>
        <w:gridCol w:w="548"/>
        <w:gridCol w:w="881"/>
        <w:gridCol w:w="881"/>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1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1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竹笮中学</w:t>
            </w:r>
          </w:p>
        </w:tc>
        <w:tc>
          <w:tcPr>
            <w:tcW w:w="1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28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17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401"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477"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240"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706"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47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7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7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06"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6"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6"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314"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9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9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4"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说明：当此表数据为零时，即本部门无政府性基金预算财政拨款收入、支出。</w:t>
            </w:r>
          </w:p>
        </w:tc>
      </w:tr>
    </w:tbl>
    <w:p>
      <w:pPr>
        <w:autoSpaceDE w:val="0"/>
        <w:autoSpaceDN w:val="0"/>
        <w:adjustRightInd w:val="0"/>
        <w:spacing w:line="360" w:lineRule="auto"/>
        <w:jc w:val="left"/>
        <w:rPr>
          <w:rFonts w:hint="eastAsia"/>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16"/>
        <w:gridCol w:w="436"/>
        <w:gridCol w:w="436"/>
        <w:gridCol w:w="1096"/>
        <w:gridCol w:w="1131"/>
        <w:gridCol w:w="1190"/>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91"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91"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竹笮中学</w:t>
            </w:r>
          </w:p>
        </w:tc>
        <w:tc>
          <w:tcPr>
            <w:tcW w:w="2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0"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8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830"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65"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40"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54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3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6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4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6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4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6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4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21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21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说明：当此表数据为空时，即本部门无国有资本经营预算财政拨款支出。</w:t>
            </w:r>
          </w:p>
        </w:tc>
      </w:tr>
    </w:tbl>
    <w:p>
      <w:pPr>
        <w:autoSpaceDE w:val="0"/>
        <w:autoSpaceDN w:val="0"/>
        <w:adjustRightInd w:val="0"/>
        <w:spacing w:line="360" w:lineRule="auto"/>
        <w:jc w:val="left"/>
        <w:rPr>
          <w:rFonts w:hint="eastAsia"/>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26"/>
        <w:gridCol w:w="1144"/>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8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67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8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竹笮中学</w:t>
            </w:r>
          </w:p>
        </w:tc>
        <w:tc>
          <w:tcPr>
            <w:tcW w:w="671"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14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84" w:type="pc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671"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44"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说明：当此表数据为空时，即本部门（单位）无相关资产。</w:t>
            </w: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0"/>
        <w:jc w:val="left"/>
        <w:textAlignment w:val="baseline"/>
        <w:rPr>
          <w:rFonts w:hint="eastAsia" w:ascii="宋体" w:hAnsi="宋体" w:eastAsia="宋体" w:cs="宋体"/>
          <w:i w:val="0"/>
          <w:iCs w:val="0"/>
          <w:caps w:val="0"/>
          <w:color w:val="505050"/>
          <w:spacing w:val="0"/>
          <w:sz w:val="18"/>
          <w:szCs w:val="18"/>
          <w:u w:val="none"/>
        </w:rPr>
      </w:pPr>
      <w:r>
        <w:rPr>
          <w:rFonts w:hint="eastAsia" w:ascii="宋体" w:hAnsi="宋体" w:eastAsia="宋体" w:cs="宋体"/>
          <w:i w:val="0"/>
          <w:iCs w:val="0"/>
          <w:caps w:val="0"/>
          <w:color w:val="505050"/>
          <w:spacing w:val="0"/>
          <w:kern w:val="0"/>
          <w:sz w:val="21"/>
          <w:szCs w:val="21"/>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center"/>
        <w:textAlignment w:val="baseline"/>
        <w:rPr>
          <w:rFonts w:hint="eastAsia" w:ascii="宋体" w:hAnsi="宋体" w:eastAsia="宋体" w:cs="宋体"/>
          <w:i w:val="0"/>
          <w:iCs w:val="0"/>
          <w:caps w:val="0"/>
          <w:color w:val="505050"/>
          <w:spacing w:val="0"/>
          <w:sz w:val="18"/>
          <w:szCs w:val="18"/>
          <w:u w:val="none"/>
        </w:rPr>
      </w:pPr>
      <w:r>
        <w:rPr>
          <w:rFonts w:hint="default" w:ascii="方正小标宋简体" w:hAnsi="方正小标宋简体" w:eastAsia="方正小标宋简体" w:cs="方正小标宋简体"/>
          <w:i w:val="0"/>
          <w:iCs w:val="0"/>
          <w:caps w:val="0"/>
          <w:color w:val="505050"/>
          <w:spacing w:val="0"/>
          <w:kern w:val="0"/>
          <w:sz w:val="44"/>
          <w:szCs w:val="44"/>
          <w:u w:val="none"/>
          <w:shd w:val="clear" w:fill="FFFFFF"/>
          <w:vertAlign w:val="baseline"/>
          <w:lang w:val="en-US" w:eastAsia="zh-CN" w:bidi="ar"/>
        </w:rPr>
        <w:t>第三部分  2021年度决算情况说明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0"/>
          <w:szCs w:val="30"/>
          <w:u w:val="none"/>
          <w:shd w:val="clear" w:fill="FFFFFF"/>
          <w:vertAlign w:val="baseline"/>
          <w:lang w:val="en-US" w:eastAsia="zh-CN" w:bidi="ar"/>
        </w:rPr>
        <w:t>一、收入决算情况说明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本单位2021年度收入总计637.83万元，较2020年增加120.37万元，增长23.26 %，其中：年初结转和结余0万元，较2020年增加0万元，增长0%；本年收入合计637.83万元，较2020年增加120.37万元，增长23.26 %，</w:t>
      </w:r>
      <w:r>
        <w:rPr>
          <w:rFonts w:hint="default" w:ascii="仿宋_GB2312" w:hAnsi="宋体" w:eastAsia="仿宋_GB2312" w:cs="仿宋_GB2312"/>
          <w:i w:val="0"/>
          <w:iCs w:val="0"/>
          <w:caps w:val="0"/>
          <w:color w:val="000000"/>
          <w:spacing w:val="0"/>
          <w:kern w:val="0"/>
          <w:sz w:val="30"/>
          <w:szCs w:val="30"/>
          <w:u w:val="none"/>
          <w:shd w:val="clear" w:fill="FFFFFF"/>
          <w:vertAlign w:val="baseline"/>
          <w:lang w:val="en-US" w:eastAsia="zh-CN" w:bidi="ar"/>
        </w:rPr>
        <w:t>主要原因是：2021年调整工资标准及增加奖励性绩效。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本年收入的具体构成为：财政拨款收入636.33万元，占99.76%；事业收入1.50万元，占0.24%；经营收入0万元，占0%；其他收入0万元，占0%。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0"/>
          <w:szCs w:val="30"/>
          <w:u w:val="none"/>
          <w:shd w:val="clear" w:fill="FFFFFF"/>
          <w:vertAlign w:val="baseline"/>
          <w:lang w:val="en-US" w:eastAsia="zh-CN" w:bidi="ar"/>
        </w:rPr>
        <w:t>二、支出决算情况说明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本单位2021年度支出总计637.83万元，其中本年支出合计637.83万元，较2020年增加120.37万元，增长23.26%，</w:t>
      </w:r>
      <w:r>
        <w:rPr>
          <w:rFonts w:hint="default" w:ascii="仿宋_GB2312" w:hAnsi="宋体" w:eastAsia="仿宋_GB2312" w:cs="仿宋_GB2312"/>
          <w:i w:val="0"/>
          <w:iCs w:val="0"/>
          <w:caps w:val="0"/>
          <w:color w:val="000000"/>
          <w:spacing w:val="0"/>
          <w:kern w:val="0"/>
          <w:sz w:val="30"/>
          <w:szCs w:val="30"/>
          <w:u w:val="none"/>
          <w:shd w:val="clear" w:fill="FFFFFF"/>
          <w:vertAlign w:val="baseline"/>
          <w:lang w:val="en-US" w:eastAsia="zh-CN" w:bidi="ar"/>
        </w:rPr>
        <w:t>主要原因是：2021年调整工资标准及增加奖励性绩效；年末结转和结余0万元，较2020年增加（减少）0万元，增长（下降）0 %。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本年支出的具体构成为：基本支出637.83万元，占100%；项目支出 0万元，占0 %；经营支出0万元，占0 %；其他支出（对附属单位补助支出、上缴上级支出）0万元，占0%。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0"/>
          <w:szCs w:val="30"/>
          <w:u w:val="none"/>
          <w:shd w:val="clear" w:fill="FFFFFF"/>
          <w:vertAlign w:val="baseline"/>
          <w:lang w:val="en-US" w:eastAsia="zh-CN" w:bidi="ar"/>
        </w:rPr>
        <w:t>三、财政拨款支出决算情况说明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本单位2021年度财政拨款本年支出年初预算数为505.72万元，决算数为636.33万元，完成年初预算的125.83%。其中：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教育支出年初预算数为505.72万元，决算数为636.33万元，完成年初预算的125.83%，</w:t>
      </w:r>
      <w:r>
        <w:rPr>
          <w:rFonts w:hint="default" w:ascii="仿宋_GB2312" w:hAnsi="宋体" w:eastAsia="仿宋_GB2312" w:cs="仿宋_GB2312"/>
          <w:i w:val="0"/>
          <w:iCs w:val="0"/>
          <w:caps w:val="0"/>
          <w:color w:val="000000"/>
          <w:spacing w:val="0"/>
          <w:kern w:val="0"/>
          <w:sz w:val="30"/>
          <w:szCs w:val="30"/>
          <w:u w:val="none"/>
          <w:shd w:val="clear" w:fill="FFFFFF"/>
          <w:vertAlign w:val="baseline"/>
          <w:lang w:val="en-US" w:eastAsia="zh-CN" w:bidi="ar"/>
        </w:rPr>
        <w:t>主要原因是：年初预算数中不包含公用经费、边远山区特殊津贴、乡村教师补助、绩效奖等经费拨款。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585"/>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0"/>
          <w:szCs w:val="30"/>
          <w:u w:val="none"/>
          <w:shd w:val="clear" w:fill="FFFFFF"/>
          <w:vertAlign w:val="baseline"/>
          <w:lang w:val="en-US" w:eastAsia="zh-CN" w:bidi="ar"/>
        </w:rPr>
        <w:t>四、一般公共预算财政拨款基本支出决算情况说明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58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本单位2021年度一般公共预算财政拨款基本支出636.33万元，其中：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58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（一）工资福利支出574.57万元，较2020年增加91.86 万元，增长19.03%，</w:t>
      </w:r>
      <w:r>
        <w:rPr>
          <w:rFonts w:hint="default" w:ascii="仿宋_GB2312" w:hAnsi="宋体" w:eastAsia="仿宋_GB2312" w:cs="仿宋_GB2312"/>
          <w:i w:val="0"/>
          <w:iCs w:val="0"/>
          <w:caps w:val="0"/>
          <w:color w:val="000000"/>
          <w:spacing w:val="0"/>
          <w:kern w:val="0"/>
          <w:sz w:val="30"/>
          <w:szCs w:val="30"/>
          <w:u w:val="none"/>
          <w:shd w:val="clear" w:fill="FFFFFF"/>
          <w:vertAlign w:val="baseline"/>
          <w:lang w:val="en-US" w:eastAsia="zh-CN" w:bidi="ar"/>
        </w:rPr>
        <w:t>主要原因是：人员及教师绩效增加。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58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（二）商品和服务支出55.08万元，较2020年增加31.37 万元，增长132.31%，</w:t>
      </w:r>
      <w:r>
        <w:rPr>
          <w:rFonts w:hint="default" w:ascii="仿宋_GB2312" w:hAnsi="宋体" w:eastAsia="仿宋_GB2312" w:cs="仿宋_GB2312"/>
          <w:i w:val="0"/>
          <w:iCs w:val="0"/>
          <w:caps w:val="0"/>
          <w:color w:val="000000"/>
          <w:spacing w:val="0"/>
          <w:kern w:val="0"/>
          <w:sz w:val="30"/>
          <w:szCs w:val="30"/>
          <w:u w:val="none"/>
          <w:shd w:val="clear" w:fill="FFFFFF"/>
          <w:vertAlign w:val="baseline"/>
          <w:lang w:val="en-US" w:eastAsia="zh-CN" w:bidi="ar"/>
        </w:rPr>
        <w:t>主要原因是：增加一般性支出。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58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（三）对个人和家庭补助支出6.68万元，较2020年减少4.36 万元，下降39.49%，</w:t>
      </w:r>
      <w:r>
        <w:rPr>
          <w:rFonts w:hint="default" w:ascii="仿宋_GB2312" w:hAnsi="宋体" w:eastAsia="仿宋_GB2312" w:cs="仿宋_GB2312"/>
          <w:i w:val="0"/>
          <w:iCs w:val="0"/>
          <w:caps w:val="0"/>
          <w:color w:val="000000"/>
          <w:spacing w:val="0"/>
          <w:kern w:val="0"/>
          <w:sz w:val="30"/>
          <w:szCs w:val="30"/>
          <w:u w:val="none"/>
          <w:shd w:val="clear" w:fill="FFFFFF"/>
          <w:vertAlign w:val="baseline"/>
          <w:lang w:val="en-US" w:eastAsia="zh-CN" w:bidi="ar"/>
        </w:rPr>
        <w:t>主要原因是：乡镇工作补贴支出调整到工资福利支出。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58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000000"/>
          <w:spacing w:val="0"/>
          <w:kern w:val="0"/>
          <w:sz w:val="30"/>
          <w:szCs w:val="30"/>
          <w:u w:val="none"/>
          <w:shd w:val="clear" w:fill="FFFFFF"/>
          <w:vertAlign w:val="baseline"/>
          <w:lang w:val="en-US" w:eastAsia="zh-CN" w:bidi="ar"/>
        </w:rPr>
        <w:t>（四）资本性支出0万元，较2020年增加（减少）0万元，增长（下降）0 %，主要原因是：无项目投入。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0"/>
          <w:szCs w:val="30"/>
          <w:u w:val="none"/>
          <w:shd w:val="clear" w:fill="FFFFFF"/>
          <w:vertAlign w:val="baseline"/>
          <w:lang w:val="en-US" w:eastAsia="zh-CN" w:bidi="ar"/>
        </w:rPr>
        <w:t>五、一般公共预算财政拨款“三公”经费支出决算情况说明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本单位2021年度一般公共预算财政拨款“三公”经费支出年初预算数为1.00万元，决算数为0.79万元，完成预算的79%，决算数较2020年增加0.79万元，增长100%，其中：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（一）因公出国（境）支出年初预算数为0万元，决算数为  0万元，完成预算的0%，决算数较2020年增加（减少）0万元，增长（下降）0 %。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（二）公务接待费支出年初预算数为1.00万元，决算数为 0.79万元，完成预算的79%，决算数较2020年增加0.79万元，增长100%，主要原因是认真执行八项规定，节约三公经费开支。</w:t>
      </w:r>
      <w:r>
        <w:rPr>
          <w:rFonts w:hint="default" w:ascii="仿宋_GB2312" w:hAnsi="宋体" w:eastAsia="仿宋_GB2312" w:cs="仿宋_GB2312"/>
          <w:i w:val="0"/>
          <w:iCs w:val="0"/>
          <w:caps w:val="0"/>
          <w:color w:val="000000"/>
          <w:spacing w:val="0"/>
          <w:kern w:val="0"/>
          <w:sz w:val="30"/>
          <w:szCs w:val="30"/>
          <w:u w:val="none"/>
          <w:shd w:val="clear" w:fill="FFFFFF"/>
          <w:vertAlign w:val="baseline"/>
          <w:lang w:val="en-US" w:eastAsia="zh-CN" w:bidi="ar"/>
        </w:rPr>
        <w:t>全年国内公务接待16批，累计接待108人次，主要为：上级主管单位工作人员来本学校检查教育教学工作所产生的公务接待费用。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（三）公务用车购置及运行维护费支出0万元，年末公务用车保有0辆。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0"/>
          <w:szCs w:val="30"/>
          <w:u w:val="none"/>
          <w:shd w:val="clear" w:fill="FFFFFF"/>
          <w:vertAlign w:val="baseline"/>
          <w:lang w:val="en-US" w:eastAsia="zh-CN" w:bidi="ar"/>
        </w:rPr>
        <w:t>六、机关运行经费支出情况说明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b w:val="0"/>
          <w:bCs w:val="0"/>
          <w:i w:val="0"/>
          <w:iCs w:val="0"/>
          <w:caps w:val="0"/>
          <w:color w:val="505050"/>
          <w:spacing w:val="0"/>
          <w:kern w:val="0"/>
          <w:sz w:val="30"/>
          <w:szCs w:val="30"/>
          <w:u w:val="none"/>
          <w:shd w:val="clear" w:fill="FFFFFF"/>
          <w:vertAlign w:val="baseline"/>
          <w:lang w:val="en-US" w:eastAsia="zh-CN" w:bidi="ar"/>
        </w:rPr>
        <w:t>本单位不是行政单位或参照公务员法管理事业单位，故无机关运行经费支出。 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 </w:t>
      </w:r>
      <w:r>
        <w:rPr>
          <w:rFonts w:hint="eastAsia" w:ascii="黑体" w:hAnsi="宋体" w:eastAsia="黑体" w:cs="黑体"/>
          <w:i w:val="0"/>
          <w:iCs w:val="0"/>
          <w:caps w:val="0"/>
          <w:color w:val="505050"/>
          <w:spacing w:val="0"/>
          <w:kern w:val="0"/>
          <w:sz w:val="30"/>
          <w:szCs w:val="30"/>
          <w:u w:val="none"/>
          <w:shd w:val="clear" w:fill="FFFFFF"/>
          <w:vertAlign w:val="baseline"/>
          <w:lang w:val="en-US" w:eastAsia="zh-CN" w:bidi="ar"/>
        </w:rPr>
        <w:t>七、政府采购支出情况说明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000000"/>
          <w:spacing w:val="0"/>
          <w:sz w:val="30"/>
          <w:szCs w:val="30"/>
          <w:u w:val="none"/>
          <w:shd w:val="clear" w:fill="FFFFFF"/>
          <w:vertAlign w:val="baseline"/>
        </w:rPr>
        <w:t>本单位2021年度政府采购支出总额0万元，其中：政府采购货物支出0万元、政府采购工程支出0万元、政府采购服务支出0万元。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0"/>
          <w:szCs w:val="30"/>
          <w:u w:val="none"/>
          <w:shd w:val="clear" w:fill="FFFFFF"/>
          <w:vertAlign w:val="baseline"/>
          <w:lang w:val="en-US" w:eastAsia="zh-CN" w:bidi="ar"/>
        </w:rPr>
        <w:t>八、</w:t>
      </w:r>
      <w:r>
        <w:rPr>
          <w:rFonts w:hint="eastAsia" w:ascii="黑体" w:hAnsi="宋体" w:eastAsia="黑体" w:cs="黑体"/>
          <w:i w:val="0"/>
          <w:iCs w:val="0"/>
          <w:caps w:val="0"/>
          <w:color w:val="505050"/>
          <w:spacing w:val="0"/>
          <w:kern w:val="0"/>
          <w:sz w:val="32"/>
          <w:szCs w:val="32"/>
          <w:u w:val="none"/>
          <w:shd w:val="clear" w:fill="FFFFFF"/>
          <w:vertAlign w:val="baseline"/>
          <w:lang w:val="en-US" w:eastAsia="zh-CN" w:bidi="ar"/>
        </w:rPr>
        <w:t>国有资本经营预算财政拨款支出情况说明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2"/>
          <w:szCs w:val="32"/>
          <w:u w:val="none"/>
          <w:shd w:val="clear" w:fill="FFFFFF"/>
          <w:vertAlign w:val="baseline"/>
          <w:lang w:val="en-US" w:eastAsia="zh-CN" w:bidi="ar"/>
        </w:rPr>
        <w:t>2021年本单位无国有资本经费预算财政拨款支出。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kern w:val="0"/>
          <w:sz w:val="30"/>
          <w:szCs w:val="30"/>
          <w:u w:val="none"/>
          <w:shd w:val="clear" w:fill="FFFFFF"/>
          <w:vertAlign w:val="baseline"/>
          <w:lang w:val="en-US" w:eastAsia="zh-CN" w:bidi="ar"/>
        </w:rPr>
        <w:t>九、国有资产占用情况说明。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640"/>
        <w:jc w:val="both"/>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b w:val="0"/>
          <w:bCs w:val="0"/>
          <w:i w:val="0"/>
          <w:iCs w:val="0"/>
          <w:caps w:val="0"/>
          <w:color w:val="000000"/>
          <w:spacing w:val="0"/>
          <w:sz w:val="32"/>
          <w:szCs w:val="32"/>
          <w:u w:val="none"/>
          <w:shd w:val="clear" w:fill="FFFFFF"/>
          <w:vertAlign w:val="baseline"/>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000000"/>
          <w:spacing w:val="0"/>
          <w:sz w:val="32"/>
          <w:szCs w:val="32"/>
          <w:u w:val="none"/>
          <w:shd w:val="clear" w:fill="FFFFFF"/>
          <w:vertAlign w:val="baseline"/>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640"/>
        <w:jc w:val="both"/>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000000"/>
          <w:spacing w:val="0"/>
          <w:sz w:val="32"/>
          <w:szCs w:val="32"/>
          <w:u w:val="none"/>
          <w:shd w:val="clear" w:fill="FFFFFF"/>
          <w:vertAlign w:val="baseline"/>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630"/>
        <w:jc w:val="both"/>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000000"/>
          <w:spacing w:val="0"/>
          <w:sz w:val="32"/>
          <w:szCs w:val="32"/>
          <w:u w:val="none"/>
          <w:shd w:val="clear" w:fill="FFFFFF"/>
          <w:vertAlign w:val="baseline"/>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640"/>
        <w:jc w:val="both"/>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000000"/>
          <w:spacing w:val="0"/>
          <w:sz w:val="32"/>
          <w:szCs w:val="32"/>
          <w:u w:val="none"/>
          <w:shd w:val="clear" w:fill="FFFFFF"/>
          <w:vertAlign w:val="baseline"/>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640"/>
        <w:jc w:val="both"/>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000000"/>
          <w:spacing w:val="0"/>
          <w:sz w:val="32"/>
          <w:szCs w:val="32"/>
          <w:u w:val="none"/>
          <w:shd w:val="clear" w:fill="FFFFFF"/>
          <w:vertAlign w:val="baseline"/>
        </w:rPr>
        <w:t>学校生均公用经费绩效自评综述：根据年初设定的绩效目标，学校生均公用经费绩效自评得分为99.8分。项目全年预算为55.08万元，执行数为55.08万元，完成预算的100%。主要产出和效果：保障了学校的正常运行，提高了学校的教育教学质量，学校、家长和学生的满意度为98%。</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70"/>
        <w:gridCol w:w="1209"/>
        <w:gridCol w:w="993"/>
        <w:gridCol w:w="1006"/>
        <w:gridCol w:w="1283"/>
        <w:gridCol w:w="451"/>
        <w:gridCol w:w="1670"/>
        <w:gridCol w:w="1127"/>
        <w:gridCol w:w="76"/>
        <w:gridCol w:w="508"/>
        <w:gridCol w:w="158"/>
        <w:gridCol w:w="480"/>
        <w:gridCol w:w="351"/>
        <w:gridCol w:w="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jc w:val="center"/>
        </w:trPr>
        <w:tc>
          <w:tcPr>
            <w:tcW w:w="10213" w:type="dxa"/>
            <w:gridSpan w:val="14"/>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b/>
                <w:bCs/>
                <w:i w:val="0"/>
                <w:iCs w:val="0"/>
                <w:color w:val="000000"/>
                <w:kern w:val="0"/>
                <w:sz w:val="32"/>
                <w:szCs w:val="32"/>
                <w:u w:val="none"/>
                <w:vertAlign w:val="baseli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10213" w:type="dxa"/>
            <w:gridSpan w:val="14"/>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1677"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项目名称</w:t>
            </w:r>
          </w:p>
        </w:tc>
        <w:tc>
          <w:tcPr>
            <w:tcW w:w="8536" w:type="dxa"/>
            <w:gridSpan w:val="1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1677" w:type="dxa"/>
            <w:gridSpan w:val="2"/>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主管部门</w:t>
            </w:r>
          </w:p>
        </w:tc>
        <w:tc>
          <w:tcPr>
            <w:tcW w:w="4857" w:type="dxa"/>
            <w:gridSpan w:val="5"/>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宁都县财政局</w:t>
            </w:r>
          </w:p>
        </w:tc>
        <w:tc>
          <w:tcPr>
            <w:tcW w:w="1527" w:type="dxa"/>
            <w:gridSpan w:val="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实施单位</w:t>
            </w:r>
          </w:p>
        </w:tc>
        <w:tc>
          <w:tcPr>
            <w:tcW w:w="2152" w:type="dxa"/>
            <w:gridSpan w:val="5"/>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宁都县竹笮初级中学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677" w:type="dxa"/>
            <w:gridSpan w:val="2"/>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项目资金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（万元）</w:t>
            </w:r>
          </w:p>
        </w:tc>
        <w:tc>
          <w:tcPr>
            <w:tcW w:w="187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c>
          <w:tcPr>
            <w:tcW w:w="10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年初预算数</w:t>
            </w:r>
          </w:p>
        </w:tc>
        <w:tc>
          <w:tcPr>
            <w:tcW w:w="1897"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全年预算数（A)</w:t>
            </w:r>
          </w:p>
        </w:tc>
        <w:tc>
          <w:tcPr>
            <w:tcW w:w="1527" w:type="dxa"/>
            <w:gridSpan w:val="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全年执行数(B)</w:t>
            </w:r>
          </w:p>
        </w:tc>
        <w:tc>
          <w:tcPr>
            <w:tcW w:w="755" w:type="dxa"/>
            <w:gridSpan w:val="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分值</w:t>
            </w:r>
          </w:p>
        </w:tc>
        <w:tc>
          <w:tcPr>
            <w:tcW w:w="876" w:type="dxa"/>
            <w:gridSpan w:val="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执行率(B/A)</w:t>
            </w:r>
          </w:p>
        </w:tc>
        <w:tc>
          <w:tcPr>
            <w:tcW w:w="521"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1677"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87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both"/>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年度资金总额</w:t>
            </w:r>
          </w:p>
        </w:tc>
        <w:tc>
          <w:tcPr>
            <w:tcW w:w="10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55.08</w:t>
            </w:r>
          </w:p>
        </w:tc>
        <w:tc>
          <w:tcPr>
            <w:tcW w:w="1897"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55.08</w:t>
            </w:r>
          </w:p>
        </w:tc>
        <w:tc>
          <w:tcPr>
            <w:tcW w:w="1527"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55.08</w:t>
            </w:r>
          </w:p>
        </w:tc>
        <w:tc>
          <w:tcPr>
            <w:tcW w:w="755"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w:t>
            </w:r>
          </w:p>
        </w:tc>
        <w:tc>
          <w:tcPr>
            <w:tcW w:w="87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100%</w:t>
            </w:r>
          </w:p>
        </w:tc>
        <w:tc>
          <w:tcPr>
            <w:tcW w:w="5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1677"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87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其中：当年财政拨款</w:t>
            </w:r>
          </w:p>
        </w:tc>
        <w:tc>
          <w:tcPr>
            <w:tcW w:w="10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55.08</w:t>
            </w:r>
          </w:p>
        </w:tc>
        <w:tc>
          <w:tcPr>
            <w:tcW w:w="1897"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55.08</w:t>
            </w:r>
          </w:p>
        </w:tc>
        <w:tc>
          <w:tcPr>
            <w:tcW w:w="1527"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55.08</w:t>
            </w:r>
          </w:p>
        </w:tc>
        <w:tc>
          <w:tcPr>
            <w:tcW w:w="755"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w:t>
            </w:r>
          </w:p>
        </w:tc>
        <w:tc>
          <w:tcPr>
            <w:tcW w:w="87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100%</w:t>
            </w:r>
          </w:p>
        </w:tc>
        <w:tc>
          <w:tcPr>
            <w:tcW w:w="5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1677"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87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      上年结转资金</w:t>
            </w:r>
          </w:p>
        </w:tc>
        <w:tc>
          <w:tcPr>
            <w:tcW w:w="10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c>
          <w:tcPr>
            <w:tcW w:w="1897"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c>
          <w:tcPr>
            <w:tcW w:w="1527"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c>
          <w:tcPr>
            <w:tcW w:w="755"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w:t>
            </w:r>
          </w:p>
        </w:tc>
        <w:tc>
          <w:tcPr>
            <w:tcW w:w="87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c>
          <w:tcPr>
            <w:tcW w:w="5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1677" w:type="dxa"/>
            <w:gridSpan w:val="2"/>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87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    其他资金</w:t>
            </w:r>
          </w:p>
        </w:tc>
        <w:tc>
          <w:tcPr>
            <w:tcW w:w="10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c>
          <w:tcPr>
            <w:tcW w:w="1897"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c>
          <w:tcPr>
            <w:tcW w:w="1527"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c>
          <w:tcPr>
            <w:tcW w:w="755"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w:t>
            </w:r>
          </w:p>
        </w:tc>
        <w:tc>
          <w:tcPr>
            <w:tcW w:w="87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c>
          <w:tcPr>
            <w:tcW w:w="521"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591"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年度总体目标</w:t>
            </w:r>
          </w:p>
        </w:tc>
        <w:tc>
          <w:tcPr>
            <w:tcW w:w="5943" w:type="dxa"/>
            <w:gridSpan w:val="6"/>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预期目标</w:t>
            </w:r>
          </w:p>
        </w:tc>
        <w:tc>
          <w:tcPr>
            <w:tcW w:w="3679"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0"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5943" w:type="dxa"/>
            <w:gridSpan w:val="6"/>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591"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指</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标</w:t>
            </w:r>
          </w:p>
        </w:tc>
        <w:tc>
          <w:tcPr>
            <w:tcW w:w="1086"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一级指标</w:t>
            </w:r>
          </w:p>
        </w:tc>
        <w:tc>
          <w:tcPr>
            <w:tcW w:w="729"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二级指标</w:t>
            </w:r>
          </w:p>
        </w:tc>
        <w:tc>
          <w:tcPr>
            <w:tcW w:w="2794" w:type="dxa"/>
            <w:gridSpan w:val="3"/>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三级指标</w:t>
            </w:r>
          </w:p>
        </w:tc>
        <w:tc>
          <w:tcPr>
            <w:tcW w:w="1334"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年度指标值（A)</w:t>
            </w:r>
          </w:p>
        </w:tc>
        <w:tc>
          <w:tcPr>
            <w:tcW w:w="1334"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实际完成值(B)</w:t>
            </w:r>
          </w:p>
        </w:tc>
        <w:tc>
          <w:tcPr>
            <w:tcW w:w="739" w:type="dxa"/>
            <w:gridSpan w:val="2"/>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分值</w:t>
            </w:r>
          </w:p>
        </w:tc>
        <w:tc>
          <w:tcPr>
            <w:tcW w:w="700" w:type="dxa"/>
            <w:gridSpan w:val="2"/>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得分</w:t>
            </w:r>
          </w:p>
        </w:tc>
        <w:tc>
          <w:tcPr>
            <w:tcW w:w="906" w:type="dxa"/>
            <w:gridSpan w:val="2"/>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08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729"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2794" w:type="dxa"/>
            <w:gridSpan w:val="3"/>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334"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334"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739" w:type="dxa"/>
            <w:gridSpan w:val="2"/>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700" w:type="dxa"/>
            <w:gridSpan w:val="2"/>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906" w:type="dxa"/>
            <w:gridSpan w:val="2"/>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086"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产出指标（50分）</w:t>
            </w:r>
          </w:p>
        </w:tc>
        <w:tc>
          <w:tcPr>
            <w:tcW w:w="729" w:type="dxa"/>
            <w:vMerge w:val="restart"/>
            <w:tcBorders>
              <w:top w:val="nil"/>
              <w:left w:val="nil"/>
              <w:bottom w:val="nil"/>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数量指标</w:t>
            </w:r>
          </w:p>
        </w:tc>
        <w:tc>
          <w:tcPr>
            <w:tcW w:w="2794"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义务教育生均公用经费执行标准</w:t>
            </w:r>
          </w:p>
        </w:tc>
        <w:tc>
          <w:tcPr>
            <w:tcW w:w="133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不低于国家规定的标准</w:t>
            </w:r>
          </w:p>
        </w:tc>
        <w:tc>
          <w:tcPr>
            <w:tcW w:w="133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不低于国家规定的标准</w:t>
            </w:r>
          </w:p>
        </w:tc>
        <w:tc>
          <w:tcPr>
            <w:tcW w:w="739"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8</w:t>
            </w:r>
          </w:p>
        </w:tc>
        <w:tc>
          <w:tcPr>
            <w:tcW w:w="70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8</w:t>
            </w:r>
          </w:p>
        </w:tc>
        <w:tc>
          <w:tcPr>
            <w:tcW w:w="90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08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729" w:type="dxa"/>
            <w:vMerge w:val="continue"/>
            <w:tcBorders>
              <w:top w:val="nil"/>
              <w:left w:val="nil"/>
              <w:bottom w:val="nil"/>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2794"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义务教育生均公用经费拨付到位率</w:t>
            </w:r>
          </w:p>
        </w:tc>
        <w:tc>
          <w:tcPr>
            <w:tcW w:w="133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100%</w:t>
            </w:r>
          </w:p>
        </w:tc>
        <w:tc>
          <w:tcPr>
            <w:tcW w:w="133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100%</w:t>
            </w:r>
          </w:p>
        </w:tc>
        <w:tc>
          <w:tcPr>
            <w:tcW w:w="739"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w:t>
            </w:r>
          </w:p>
        </w:tc>
        <w:tc>
          <w:tcPr>
            <w:tcW w:w="70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w:t>
            </w:r>
          </w:p>
        </w:tc>
        <w:tc>
          <w:tcPr>
            <w:tcW w:w="90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08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729" w:type="dxa"/>
            <w:vMerge w:val="continue"/>
            <w:tcBorders>
              <w:top w:val="nil"/>
              <w:left w:val="nil"/>
              <w:bottom w:val="nil"/>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2794"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义务教育生均公用经费拨付及时率</w:t>
            </w:r>
          </w:p>
        </w:tc>
        <w:tc>
          <w:tcPr>
            <w:tcW w:w="133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100%</w:t>
            </w:r>
          </w:p>
        </w:tc>
        <w:tc>
          <w:tcPr>
            <w:tcW w:w="133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100%</w:t>
            </w:r>
          </w:p>
        </w:tc>
        <w:tc>
          <w:tcPr>
            <w:tcW w:w="739"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8</w:t>
            </w:r>
          </w:p>
        </w:tc>
        <w:tc>
          <w:tcPr>
            <w:tcW w:w="70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8</w:t>
            </w:r>
          </w:p>
        </w:tc>
        <w:tc>
          <w:tcPr>
            <w:tcW w:w="90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08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729"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质量指标</w:t>
            </w:r>
          </w:p>
        </w:tc>
        <w:tc>
          <w:tcPr>
            <w:tcW w:w="2794"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保障义务教育学校正常运行</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正常运行</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正常运行</w:t>
            </w:r>
          </w:p>
        </w:tc>
        <w:tc>
          <w:tcPr>
            <w:tcW w:w="0" w:type="auto"/>
            <w:gridSpan w:val="2"/>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w:t>
            </w:r>
          </w:p>
        </w:tc>
        <w:tc>
          <w:tcPr>
            <w:tcW w:w="0" w:type="auto"/>
            <w:gridSpan w:val="2"/>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w:t>
            </w:r>
          </w:p>
        </w:tc>
        <w:tc>
          <w:tcPr>
            <w:tcW w:w="90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08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729"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时效指标</w:t>
            </w:r>
          </w:p>
        </w:tc>
        <w:tc>
          <w:tcPr>
            <w:tcW w:w="2794"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资金按规定及时拨付率</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100%</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100%</w:t>
            </w:r>
          </w:p>
        </w:tc>
        <w:tc>
          <w:tcPr>
            <w:tcW w:w="739"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7</w:t>
            </w:r>
          </w:p>
        </w:tc>
        <w:tc>
          <w:tcPr>
            <w:tcW w:w="70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7</w:t>
            </w:r>
          </w:p>
        </w:tc>
        <w:tc>
          <w:tcPr>
            <w:tcW w:w="90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08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729"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2794"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年度预算执行进度</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100%</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100%</w:t>
            </w:r>
          </w:p>
        </w:tc>
        <w:tc>
          <w:tcPr>
            <w:tcW w:w="739"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7</w:t>
            </w:r>
          </w:p>
        </w:tc>
        <w:tc>
          <w:tcPr>
            <w:tcW w:w="70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7</w:t>
            </w:r>
          </w:p>
        </w:tc>
        <w:tc>
          <w:tcPr>
            <w:tcW w:w="90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086"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效益指标（30分）</w:t>
            </w:r>
          </w:p>
        </w:tc>
        <w:tc>
          <w:tcPr>
            <w:tcW w:w="729"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社会效益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指标</w:t>
            </w:r>
          </w:p>
        </w:tc>
        <w:tc>
          <w:tcPr>
            <w:tcW w:w="2794"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教学活动开展有序，办学水平不断提高</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提高</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提高</w:t>
            </w:r>
          </w:p>
        </w:tc>
        <w:tc>
          <w:tcPr>
            <w:tcW w:w="0" w:type="auto"/>
            <w:gridSpan w:val="2"/>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15</w:t>
            </w:r>
          </w:p>
        </w:tc>
        <w:tc>
          <w:tcPr>
            <w:tcW w:w="0" w:type="auto"/>
            <w:gridSpan w:val="2"/>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15</w:t>
            </w:r>
          </w:p>
        </w:tc>
        <w:tc>
          <w:tcPr>
            <w:tcW w:w="90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08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729"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2794"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教育教学质量</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提高</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提高</w:t>
            </w:r>
          </w:p>
        </w:tc>
        <w:tc>
          <w:tcPr>
            <w:tcW w:w="0" w:type="auto"/>
            <w:gridSpan w:val="2"/>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15</w:t>
            </w:r>
          </w:p>
        </w:tc>
        <w:tc>
          <w:tcPr>
            <w:tcW w:w="0" w:type="auto"/>
            <w:gridSpan w:val="2"/>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15</w:t>
            </w:r>
          </w:p>
        </w:tc>
        <w:tc>
          <w:tcPr>
            <w:tcW w:w="90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086"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满意度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（10分）</w:t>
            </w:r>
          </w:p>
        </w:tc>
        <w:tc>
          <w:tcPr>
            <w:tcW w:w="729"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服务对象满意度指标</w:t>
            </w:r>
          </w:p>
        </w:tc>
        <w:tc>
          <w:tcPr>
            <w:tcW w:w="2794"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学校和教师满意度</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≥85%</w:t>
            </w:r>
          </w:p>
        </w:tc>
        <w:tc>
          <w:tcPr>
            <w:tcW w:w="133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98%</w:t>
            </w:r>
          </w:p>
        </w:tc>
        <w:tc>
          <w:tcPr>
            <w:tcW w:w="0" w:type="auto"/>
            <w:gridSpan w:val="2"/>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5</w:t>
            </w:r>
          </w:p>
        </w:tc>
        <w:tc>
          <w:tcPr>
            <w:tcW w:w="70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4.9</w:t>
            </w:r>
          </w:p>
        </w:tc>
        <w:tc>
          <w:tcPr>
            <w:tcW w:w="90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59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108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729"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2794" w:type="dxa"/>
            <w:gridSpan w:val="3"/>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家长和学生满意度</w:t>
            </w:r>
          </w:p>
        </w:tc>
        <w:tc>
          <w:tcPr>
            <w:tcW w:w="0" w:type="auto"/>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≥85%</w:t>
            </w:r>
          </w:p>
        </w:tc>
        <w:tc>
          <w:tcPr>
            <w:tcW w:w="133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98%</w:t>
            </w:r>
          </w:p>
        </w:tc>
        <w:tc>
          <w:tcPr>
            <w:tcW w:w="0" w:type="auto"/>
            <w:gridSpan w:val="2"/>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5</w:t>
            </w:r>
          </w:p>
        </w:tc>
        <w:tc>
          <w:tcPr>
            <w:tcW w:w="70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4.9</w:t>
            </w:r>
          </w:p>
        </w:tc>
        <w:tc>
          <w:tcPr>
            <w:tcW w:w="90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7868" w:type="dxa"/>
            <w:gridSpan w:val="8"/>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总分</w:t>
            </w:r>
          </w:p>
        </w:tc>
        <w:tc>
          <w:tcPr>
            <w:tcW w:w="739"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100</w:t>
            </w:r>
          </w:p>
        </w:tc>
        <w:tc>
          <w:tcPr>
            <w:tcW w:w="70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99.8</w:t>
            </w:r>
          </w:p>
        </w:tc>
        <w:tc>
          <w:tcPr>
            <w:tcW w:w="906"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jc w:val="center"/>
        </w:trPr>
        <w:tc>
          <w:tcPr>
            <w:tcW w:w="0" w:type="auto"/>
            <w:gridSpan w:val="14"/>
            <w:tcBorders>
              <w:top w:val="nil"/>
              <w:left w:val="nil"/>
              <w:bottom w:val="nil"/>
              <w:right w:val="nil"/>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jc w:val="center"/>
        </w:trPr>
        <w:tc>
          <w:tcPr>
            <w:tcW w:w="10213" w:type="dxa"/>
            <w:gridSpan w:val="14"/>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    2.评分标准：（1） 若为</w:t>
            </w:r>
            <w:r>
              <w:rPr>
                <w:rFonts w:hint="eastAsia" w:ascii="仿宋" w:hAnsi="仿宋" w:eastAsia="仿宋" w:cs="仿宋"/>
                <w:b/>
                <w:bCs/>
                <w:i w:val="0"/>
                <w:iCs w:val="0"/>
                <w:color w:val="000000"/>
                <w:kern w:val="0"/>
                <w:sz w:val="20"/>
                <w:szCs w:val="20"/>
                <w:u w:val="none"/>
                <w:vertAlign w:val="baseline"/>
                <w:lang w:val="en-US" w:eastAsia="zh-CN" w:bidi="ar"/>
              </w:rPr>
              <w:t>定性指标</w:t>
            </w:r>
            <w:r>
              <w:rPr>
                <w:rFonts w:hint="eastAsia" w:ascii="仿宋" w:hAnsi="仿宋" w:eastAsia="仿宋" w:cs="仿宋"/>
                <w:i w:val="0"/>
                <w:iCs w:val="0"/>
                <w:color w:val="000000"/>
                <w:kern w:val="0"/>
                <w:sz w:val="20"/>
                <w:szCs w:val="20"/>
                <w:u w:val="none"/>
                <w:vertAlign w:val="baseline"/>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0" w:hRule="atLeast"/>
          <w:jc w:val="center"/>
        </w:trPr>
        <w:tc>
          <w:tcPr>
            <w:tcW w:w="10213" w:type="dxa"/>
            <w:gridSpan w:val="14"/>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   （2）若为</w:t>
            </w:r>
            <w:r>
              <w:rPr>
                <w:rFonts w:hint="eastAsia" w:ascii="仿宋" w:hAnsi="仿宋" w:eastAsia="仿宋" w:cs="仿宋"/>
                <w:b/>
                <w:bCs/>
                <w:i w:val="0"/>
                <w:iCs w:val="0"/>
                <w:color w:val="000000"/>
                <w:kern w:val="0"/>
                <w:sz w:val="20"/>
                <w:szCs w:val="20"/>
                <w:u w:val="none"/>
                <w:vertAlign w:val="baseline"/>
                <w:lang w:val="en-US" w:eastAsia="zh-CN" w:bidi="ar"/>
              </w:rPr>
              <w:t>定量指标</w:t>
            </w:r>
            <w:r>
              <w:rPr>
                <w:rFonts w:hint="eastAsia" w:ascii="仿宋" w:hAnsi="仿宋" w:eastAsia="仿宋" w:cs="仿宋"/>
                <w:i w:val="0"/>
                <w:iCs w:val="0"/>
                <w:color w:val="000000"/>
                <w:kern w:val="0"/>
                <w:sz w:val="20"/>
                <w:szCs w:val="20"/>
                <w:u w:val="none"/>
                <w:vertAlign w:val="baseline"/>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0" w:type="auto"/>
            <w:gridSpan w:val="11"/>
            <w:tcBorders>
              <w:top w:val="nil"/>
              <w:left w:val="nil"/>
              <w:bottom w:val="nil"/>
              <w:right w:val="nil"/>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center"/>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c>
          <w:tcPr>
            <w:tcW w:w="0" w:type="auto"/>
            <w:tcBorders>
              <w:top w:val="nil"/>
              <w:left w:val="nil"/>
              <w:bottom w:val="nil"/>
              <w:right w:val="nil"/>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c>
          <w:tcPr>
            <w:tcW w:w="0" w:type="auto"/>
            <w:tcBorders>
              <w:top w:val="nil"/>
              <w:left w:val="nil"/>
              <w:bottom w:val="nil"/>
              <w:right w:val="nil"/>
            </w:tcBorders>
            <w:shd w:val="clear" w:color="auto" w:fill="auto"/>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textAlignment w:val="baseline"/>
              <w:rPr>
                <w:i w:val="0"/>
                <w:iCs w:val="0"/>
                <w:color w:val="505050"/>
                <w:u w:val="none"/>
              </w:rPr>
            </w:pPr>
            <w:r>
              <w:rPr>
                <w:rFonts w:hint="eastAsia" w:ascii="仿宋" w:hAnsi="仿宋" w:eastAsia="仿宋" w:cs="仿宋"/>
                <w:i w:val="0"/>
                <w:iCs w:val="0"/>
                <w:color w:val="000000"/>
                <w:kern w:val="0"/>
                <w:sz w:val="20"/>
                <w:szCs w:val="20"/>
                <w:u w:val="none"/>
                <w:vertAlign w:val="baseline"/>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kern w:val="0"/>
          <w:sz w:val="30"/>
          <w:szCs w:val="30"/>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600"/>
        <w:jc w:val="left"/>
        <w:textAlignment w:val="baseline"/>
        <w:rPr>
          <w:rFonts w:hint="default" w:ascii="方正小标宋简体" w:hAnsi="方正小标宋简体" w:eastAsia="方正小标宋简体" w:cs="方正小标宋简体"/>
          <w:b w:val="0"/>
          <w:bCs w:val="0"/>
          <w:i w:val="0"/>
          <w:iCs w:val="0"/>
          <w:caps w:val="0"/>
          <w:color w:val="505050"/>
          <w:spacing w:val="0"/>
          <w:kern w:val="0"/>
          <w:sz w:val="44"/>
          <w:szCs w:val="44"/>
          <w:u w:val="none"/>
          <w:shd w:val="clear" w:fill="FFFFFF"/>
          <w:vertAlign w:val="baseline"/>
          <w:lang w:val="en-US" w:eastAsia="zh-CN" w:bidi="ar"/>
        </w:rPr>
      </w:pPr>
      <w:r>
        <w:rPr>
          <w:rFonts w:hint="default" w:ascii="方正小标宋简体" w:hAnsi="方正小标宋简体" w:eastAsia="方正小标宋简体" w:cs="方正小标宋简体"/>
          <w:b w:val="0"/>
          <w:bCs w:val="0"/>
          <w:i w:val="0"/>
          <w:iCs w:val="0"/>
          <w:caps w:val="0"/>
          <w:color w:val="505050"/>
          <w:spacing w:val="0"/>
          <w:kern w:val="0"/>
          <w:sz w:val="44"/>
          <w:szCs w:val="44"/>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600"/>
        <w:jc w:val="left"/>
        <w:textAlignment w:val="baseline"/>
        <w:rPr>
          <w:rFonts w:hint="eastAsia" w:ascii="方正小标宋简体" w:hAnsi="方正小标宋简体" w:eastAsia="方正小标宋简体" w:cs="方正小标宋简体"/>
          <w:b w:val="0"/>
          <w:bCs w:val="0"/>
          <w:i w:val="0"/>
          <w:iCs w:val="0"/>
          <w:caps w:val="0"/>
          <w:color w:val="505050"/>
          <w:spacing w:val="0"/>
          <w:kern w:val="0"/>
          <w:sz w:val="44"/>
          <w:szCs w:val="44"/>
          <w:u w:val="none"/>
          <w:shd w:val="clear" w:fill="FFFFFF"/>
          <w:vertAlign w:val="baseline"/>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center"/>
        <w:textAlignment w:val="baseline"/>
        <w:rPr>
          <w:rFonts w:hint="eastAsia" w:ascii="宋体" w:hAnsi="宋体" w:eastAsia="宋体" w:cs="宋体"/>
          <w:i w:val="0"/>
          <w:iCs w:val="0"/>
          <w:caps w:val="0"/>
          <w:color w:val="505050"/>
          <w:spacing w:val="0"/>
          <w:sz w:val="18"/>
          <w:szCs w:val="18"/>
          <w:u w:val="none"/>
        </w:rPr>
      </w:pPr>
      <w:r>
        <w:rPr>
          <w:rFonts w:hint="default" w:ascii="方正小标宋简体" w:hAnsi="方正小标宋简体" w:eastAsia="方正小标宋简体" w:cs="方正小标宋简体"/>
          <w:b w:val="0"/>
          <w:bCs w:val="0"/>
          <w:i w:val="0"/>
          <w:iCs w:val="0"/>
          <w:caps w:val="0"/>
          <w:color w:val="505050"/>
          <w:spacing w:val="0"/>
          <w:kern w:val="0"/>
          <w:sz w:val="44"/>
          <w:szCs w:val="44"/>
          <w:u w:val="none"/>
          <w:shd w:val="clear" w:fill="FFFFFF"/>
          <w:vertAlign w:val="baseline"/>
          <w:lang w:val="en-US" w:eastAsia="zh-CN" w:bidi="ar"/>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宋体" w:eastAsia="仿宋_GB2312" w:cs="仿宋_GB2312"/>
          <w:i w:val="0"/>
          <w:iCs w:val="0"/>
          <w:caps w:val="0"/>
          <w:color w:val="505050"/>
          <w:spacing w:val="0"/>
          <w:sz w:val="30"/>
          <w:szCs w:val="30"/>
          <w:u w:val="none"/>
          <w:shd w:val="clear" w:fill="FFFFFF"/>
          <w:vertAlign w:val="baseline"/>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二、上级补助收入：指事业单位从主管单位和上级单位取得的非财政补助收入。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四、经营收入：指事业单位在专业业务活动及其辅助活动之外开展非独立核算经营活动取得的收入。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五、附属单位缴款：指事业单位附属独立核算单位按照有关规定上缴的收入。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六、其他收入：指单位取得的除上述“财政拨款收入”、“事业收入”、“经营收入”、“附属单位缴款”等以外的各项收入。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七、 年初结转和结余：指单位上年结转本年使用的基本支出结转、项目支出结转和结余和经营结余。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九、年末结转和结余资金：指单位结转下年的基本支出结转、项目支出结转和结余和经营结余。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十、基本支出：指为保障机构正常运转、完成日常工作任务而发生的人员支出和公用支出。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十一、 项目支出：指在基本支出之外为完成特定的行政任务或事业发展目标所发生的支出。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十二、、经营支出：指事业单位在专业业务活动及其辅助活动之外开展非独立核算经营活动发生的支出。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kern w:val="0"/>
          <w:sz w:val="30"/>
          <w:szCs w:val="30"/>
          <w:u w:val="none"/>
          <w:shd w:val="clear" w:fill="FFFFFF"/>
          <w:vertAlign w:val="baseline"/>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C1D87A4-ED59-4380-8C08-81AF4DDCAF22}"/>
  </w:font>
  <w:font w:name="黑体">
    <w:panose1 w:val="02010609060101010101"/>
    <w:charset w:val="86"/>
    <w:family w:val="auto"/>
    <w:pitch w:val="default"/>
    <w:sig w:usb0="800002BF" w:usb1="38CF7CFA" w:usb2="00000016" w:usb3="00000000" w:csb0="00040001" w:csb1="00000000"/>
    <w:embedRegular r:id="rId2" w:fontKey="{42AA9550-C426-4C15-8CFD-FBE96A7B6F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8B5539E9-6CB5-48D6-83CC-144DB21BF4A9}"/>
  </w:font>
  <w:font w:name="方正小标宋简体">
    <w:panose1 w:val="02000000000000000000"/>
    <w:charset w:val="86"/>
    <w:family w:val="auto"/>
    <w:pitch w:val="default"/>
    <w:sig w:usb0="00000001" w:usb1="08000000" w:usb2="00000000" w:usb3="00000000" w:csb0="00040000" w:csb1="00000000"/>
    <w:embedRegular r:id="rId4" w:fontKey="{BFD95679-F83C-463B-8E64-DD5ABC0953B6}"/>
  </w:font>
  <w:font w:name="仿宋_GB2312">
    <w:altName w:val="仿宋"/>
    <w:panose1 w:val="00000000000000000000"/>
    <w:charset w:val="00"/>
    <w:family w:val="auto"/>
    <w:pitch w:val="default"/>
    <w:sig w:usb0="00000000" w:usb1="00000000" w:usb2="00000000" w:usb3="00000000" w:csb0="00000000" w:csb1="00000000"/>
    <w:embedRegular r:id="rId5" w:fontKey="{ABBA92CE-EB4E-4D4B-BF93-2F685A55AFFC}"/>
  </w:font>
  <w:font w:name="仿宋">
    <w:panose1 w:val="02010609060101010101"/>
    <w:charset w:val="86"/>
    <w:family w:val="auto"/>
    <w:pitch w:val="default"/>
    <w:sig w:usb0="800002BF" w:usb1="38CF7CFA" w:usb2="00000016" w:usb3="00000000" w:csb0="00040001" w:csb1="00000000"/>
    <w:embedRegular r:id="rId6" w:fontKey="{4271D795-72A0-4132-AF8B-622BCC09AC6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5C086844"/>
    <w:rsid w:val="4C6F6BBF"/>
    <w:rsid w:val="5B8D1AC1"/>
    <w:rsid w:val="5C08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2023-10-07T06:16:00Z</dcterms:created>
  <dc:creator>才东东</dc:creator>
  <cp:lastModifiedBy>才东东</cp:lastModifiedBy>
  <dcterms:modified xsi:type="dcterms:W3CDTF">2023-10-09T00:16:17Z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936333CE6B43409A9E4D322A465A2C49_13</vt:lpwstr>
  </property>
</Properties>
</file>