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kern w:val="2"/>
          <w:sz w:val="40"/>
          <w:szCs w:val="40"/>
          <w:lang w:val="en-US" w:eastAsia="zh-CN" w:bidi="ar"/>
        </w:rPr>
        <w:t>宁都县田埠</w:t>
      </w:r>
      <w:r>
        <w:rPr>
          <w:rFonts w:hint="default" w:ascii="方正小标宋简体" w:hAnsi="方正小标宋简体" w:eastAsia="方正小标宋简体" w:cs="方正小标宋简体"/>
          <w:kern w:val="2"/>
          <w:sz w:val="40"/>
          <w:szCs w:val="40"/>
          <w:lang w:val="en-US" w:eastAsia="zh-CN" w:bidi="ar"/>
        </w:rPr>
        <w:t>初级中学2021年度单位决算公开</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w:t>
      </w:r>
      <w:r>
        <w:rPr>
          <w:rFonts w:hint="eastAsia" w:ascii="黑体" w:hAnsi="宋体" w:eastAsia="黑体" w:cs="黑体"/>
          <w:kern w:val="2"/>
          <w:sz w:val="32"/>
          <w:szCs w:val="32"/>
          <w:lang w:val="en-US" w:eastAsia="zh-CN" w:bidi="ar"/>
        </w:rPr>
        <w:t>学校</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ilvl w:val="0"/>
          <w:numId w:val="0"/>
        </w:numPr>
        <w:suppressLineNumbers w:val="0"/>
        <w:spacing w:before="0" w:beforeAutospacing="1" w:after="0" w:afterAutospacing="1" w:line="600" w:lineRule="exact"/>
        <w:ind w:left="1280" w:right="0" w:firstLine="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ilvl w:val="0"/>
          <w:numId w:val="0"/>
        </w:numPr>
        <w:suppressLineNumbers w:val="0"/>
        <w:spacing w:before="0" w:beforeAutospacing="1" w:after="0" w:afterAutospacing="1" w:line="600" w:lineRule="exact"/>
        <w:ind w:left="1280" w:right="0" w:firstLine="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eastAsia" w:ascii="宋体" w:hAnsi="宋体" w:eastAsia="宋体" w:cs="宋体"/>
          <w:b w:val="0"/>
          <w:bCs w:val="0"/>
          <w:i w:val="0"/>
          <w:iCs w:val="0"/>
          <w:kern w:val="0"/>
          <w:sz w:val="28"/>
          <w:szCs w:val="28"/>
          <w:lang w:val="en-US" w:eastAsia="zh-CN" w:bidi="ar"/>
        </w:rPr>
        <w:t>十一、项目支出绩效自评表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rPr>
          <w:rFonts w:hint="eastAsia" w:ascii="黑体" w:hAnsi="宋体" w:eastAsia="黑体" w:cs="黑体"/>
          <w:kern w:val="2"/>
          <w:sz w:val="32"/>
          <w:szCs w:val="32"/>
          <w:lang w:val="en-US" w:eastAsia="zh-CN" w:bidi="ar"/>
        </w:rPr>
      </w:pPr>
      <w:r>
        <w:rPr>
          <w:rFonts w:hint="default" w:ascii="仿宋_GB2312" w:eastAsia="仿宋_GB2312" w:cs="仿宋_GB2312" w:hAnsiTheme="minorHAnsi"/>
          <w:kern w:val="2"/>
          <w:sz w:val="32"/>
          <w:szCs w:val="32"/>
          <w:lang w:val="en-US" w:eastAsia="zh-CN" w:bidi="ar"/>
        </w:rPr>
        <w:t>    </w:t>
      </w: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600" w:lineRule="exact"/>
        <w:ind w:left="0" w:right="0" w:firstLine="640"/>
        <w:jc w:val="left"/>
        <w:rPr>
          <w:rFonts w:hint="eastAsia" w:ascii="黑体" w:hAnsi="宋体" w:eastAsia="黑体" w:cs="黑体"/>
          <w:kern w:val="2"/>
          <w:sz w:val="32"/>
          <w:szCs w:val="32"/>
          <w:lang w:val="en-US" w:eastAsia="zh-CN" w:bidi="ar"/>
        </w:rPr>
      </w:pPr>
    </w:p>
    <w:p>
      <w:pPr>
        <w:keepNext w:val="0"/>
        <w:keepLines w:val="0"/>
        <w:widowControl/>
        <w:suppressLineNumbers w:val="0"/>
        <w:spacing w:before="0" w:beforeAutospacing="1" w:after="0" w:afterAutospacing="1" w:line="580" w:lineRule="exact"/>
        <w:ind w:left="0" w:right="0"/>
        <w:jc w:val="center"/>
      </w:pPr>
      <w:r>
        <w:rPr>
          <w:rFonts w:hint="eastAsia" w:ascii="宋体" w:hAnsi="宋体" w:eastAsia="宋体" w:cs="宋体"/>
          <w:b/>
          <w:bCs w:val="0"/>
          <w:kern w:val="2"/>
          <w:sz w:val="32"/>
          <w:szCs w:val="32"/>
          <w:lang w:val="en-US" w:eastAsia="zh-CN" w:bidi="ar"/>
        </w:rPr>
        <w:t> </w:t>
      </w:r>
      <w:r>
        <w:rPr>
          <w:rFonts w:hint="default" w:ascii="方正小标宋简体" w:hAnsi="方正小标宋简体" w:eastAsia="方正小标宋简体" w:cs="方正小标宋简体"/>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1、负责贯彻党的教育方针，坚持社会主义办学方向，对学生进行德育、智育、体育、美育和劳动教育等方面的教育。</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2、负责配合各级人民政府依法动员适龄儿童、少年入学，严格控制学生辍学，依法保证适龄儿童、少年接受九年义务教育。</w:t>
      </w:r>
      <w:r>
        <w:rPr>
          <w:rFonts w:hint="eastAsia" w:ascii="宋体" w:hAnsi="宋体" w:eastAsia="宋体" w:cs="宋体"/>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3、负责制定学校教育发展规划，并抓好组织实施和落实工作。</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4、负责按照教育主管单位发布的指导性教学计划、教学大纲，组织实施教育教学活动。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5、负责依据国家主管单位有关教学计划、课程设置等方面的规定，决定和实施本校的教学计划，组织教学评比、集体备课，对学生进行考核、考试等。</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 </w:t>
      </w:r>
      <w:r>
        <w:rPr>
          <w:rFonts w:hint="default" w:ascii="仿宋_GB2312" w:eastAsia="仿宋_GB2312" w:cs="仿宋_GB2312" w:hAnsiTheme="minorHAnsi"/>
          <w:kern w:val="2"/>
          <w:sz w:val="30"/>
          <w:szCs w:val="30"/>
          <w:lang w:val="en-US" w:eastAsia="zh-CN" w:bidi="ar"/>
        </w:rPr>
        <w:t>6、负责学籍管理。</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 </w:t>
      </w:r>
      <w:r>
        <w:rPr>
          <w:rFonts w:hint="default" w:ascii="仿宋_GB2312" w:eastAsia="仿宋_GB2312" w:cs="仿宋_GB2312" w:hAnsiTheme="minorHAnsi"/>
          <w:kern w:val="2"/>
          <w:sz w:val="30"/>
          <w:szCs w:val="30"/>
          <w:lang w:val="en-US" w:eastAsia="zh-CN" w:bidi="ar"/>
        </w:rPr>
        <w:t>7、负责聘任、培训、考核教师，依法奖励或处分有关教师和职工。</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 </w:t>
      </w:r>
      <w:r>
        <w:rPr>
          <w:rFonts w:hint="default" w:ascii="仿宋_GB2312" w:eastAsia="仿宋_GB2312" w:cs="仿宋_GB2312" w:hAnsiTheme="minorHAnsi"/>
          <w:kern w:val="2"/>
          <w:sz w:val="30"/>
          <w:szCs w:val="30"/>
          <w:lang w:val="en-US" w:eastAsia="zh-CN" w:bidi="ar"/>
        </w:rPr>
        <w:t>8、负责科学管理、合理使用学校的设施和经费，并积极筹措资金，改善办学条件。</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 </w:t>
      </w:r>
      <w:r>
        <w:rPr>
          <w:rFonts w:hint="default" w:ascii="仿宋_GB2312" w:eastAsia="仿宋_GB2312" w:cs="仿宋_GB2312" w:hAnsiTheme="minorHAnsi"/>
          <w:kern w:val="2"/>
          <w:sz w:val="30"/>
          <w:szCs w:val="30"/>
          <w:lang w:val="en-US" w:eastAsia="zh-CN" w:bidi="ar"/>
        </w:rPr>
        <w:t>9、负责维护学校、师生的合法权益，有权拒绝任何组织和个人对教育教学活动进行非法干涉。</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 </w:t>
      </w:r>
      <w:r>
        <w:rPr>
          <w:rFonts w:hint="default" w:ascii="仿宋_GB2312" w:eastAsia="仿宋_GB2312" w:cs="仿宋_GB2312" w:hAnsiTheme="minorHAnsi"/>
          <w:kern w:val="2"/>
          <w:sz w:val="30"/>
          <w:szCs w:val="30"/>
          <w:lang w:val="en-US" w:eastAsia="zh-CN" w:bidi="ar"/>
        </w:rPr>
        <w:t>10、依法接受各级教育行政单位的检查指导和人民群众的监督。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 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本单位2021年年末实有人数56人，其中在职人员43人，离休人员0人，退休人员13人（含由养老保险基金发放养老金的离退休人员）；年末其他人员0人；年末学生人数410人。</w:t>
      </w:r>
    </w:p>
    <w:p>
      <w:pPr>
        <w:keepNext w:val="0"/>
        <w:keepLines w:val="0"/>
        <w:widowControl/>
        <w:suppressLineNumbers w:val="0"/>
        <w:spacing w:before="0" w:beforeAutospacing="1" w:after="0" w:afterAutospacing="1" w:line="600" w:lineRule="exact"/>
        <w:ind w:left="0" w:right="0"/>
        <w:jc w:val="left"/>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bCs/>
          <w:kern w:val="2"/>
          <w:sz w:val="44"/>
          <w:szCs w:val="44"/>
          <w:lang w:val="en-US" w:eastAsia="zh-CN" w:bidi="ar"/>
        </w:rP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bCs/>
          <w:kern w:val="2"/>
          <w:sz w:val="44"/>
          <w:szCs w:val="44"/>
          <w:lang w:val="en-US" w:eastAsia="zh-CN" w:bidi="ar"/>
        </w:rPr>
      </w:pP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第二部分  2021年度单位决算表</w:t>
      </w:r>
    </w:p>
    <w:tbl>
      <w:tblPr>
        <w:tblStyle w:val="3"/>
        <w:tblW w:w="0" w:type="auto"/>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20"/>
        <w:gridCol w:w="479"/>
        <w:gridCol w:w="724"/>
        <w:gridCol w:w="3372"/>
        <w:gridCol w:w="479"/>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44"/>
                <w:szCs w:val="44"/>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编制单位：宁都县田埠初级中学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收</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    入</w:t>
            </w:r>
          </w:p>
        </w:tc>
        <w:tc>
          <w:tcPr>
            <w:tcW w:w="0" w:type="auto"/>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支</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决算数</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项目（按功能分类）</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栏</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栏</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四、上级补助收入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五、事业收入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7.18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六、经营收入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八、其他收入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  使用非财政拨款结余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  结余分配</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  年初结转和结余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  年末结转和结余</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22"/>
                <w:szCs w:val="22"/>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22"/>
                <w:szCs w:val="22"/>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    2.本套报表金额单位转换时可能存在尾数误差。</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3"/>
        <w:gridCol w:w="353"/>
        <w:gridCol w:w="354"/>
        <w:gridCol w:w="1219"/>
        <w:gridCol w:w="1042"/>
        <w:gridCol w:w="1042"/>
        <w:gridCol w:w="1042"/>
        <w:gridCol w:w="767"/>
        <w:gridCol w:w="767"/>
        <w:gridCol w:w="491"/>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44"/>
                <w:szCs w:val="44"/>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11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11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54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6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6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6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43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43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61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68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97" w:type="pct"/>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编制单位：宁都县田埠初级中学</w:t>
            </w:r>
          </w:p>
        </w:tc>
        <w:tc>
          <w:tcPr>
            <w:tcW w:w="6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6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6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2021年度</w:t>
            </w:r>
          </w:p>
        </w:tc>
        <w:tc>
          <w:tcPr>
            <w:tcW w:w="43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43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61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68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97"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   目</w:t>
            </w:r>
          </w:p>
        </w:tc>
        <w:tc>
          <w:tcPr>
            <w:tcW w:w="64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本年收入合计</w:t>
            </w:r>
          </w:p>
        </w:tc>
        <w:tc>
          <w:tcPr>
            <w:tcW w:w="64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财政拨款收入</w:t>
            </w:r>
          </w:p>
        </w:tc>
        <w:tc>
          <w:tcPr>
            <w:tcW w:w="64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上级补助收入</w:t>
            </w:r>
          </w:p>
        </w:tc>
        <w:tc>
          <w:tcPr>
            <w:tcW w:w="43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事业收入</w:t>
            </w:r>
          </w:p>
        </w:tc>
        <w:tc>
          <w:tcPr>
            <w:tcW w:w="43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经营收入</w:t>
            </w:r>
          </w:p>
        </w:tc>
        <w:tc>
          <w:tcPr>
            <w:tcW w:w="61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附属单位上缴收入</w:t>
            </w:r>
          </w:p>
        </w:tc>
        <w:tc>
          <w:tcPr>
            <w:tcW w:w="68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6"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支出功能分类科目编码</w:t>
            </w:r>
          </w:p>
        </w:tc>
        <w:tc>
          <w:tcPr>
            <w:tcW w:w="54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科目名称</w:t>
            </w:r>
          </w:p>
        </w:tc>
        <w:tc>
          <w:tcPr>
            <w:tcW w:w="6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8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6"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4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8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6"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4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8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8"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类</w:t>
            </w:r>
          </w:p>
        </w:tc>
        <w:tc>
          <w:tcPr>
            <w:tcW w:w="11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款</w:t>
            </w:r>
          </w:p>
        </w:tc>
        <w:tc>
          <w:tcPr>
            <w:tcW w:w="11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w:t>
            </w:r>
          </w:p>
        </w:tc>
        <w:tc>
          <w:tcPr>
            <w:tcW w:w="5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栏次</w:t>
            </w:r>
          </w:p>
        </w:tc>
        <w:tc>
          <w:tcPr>
            <w:tcW w:w="6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6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6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w:t>
            </w:r>
          </w:p>
        </w:tc>
        <w:tc>
          <w:tcPr>
            <w:tcW w:w="43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w:t>
            </w:r>
          </w:p>
        </w:tc>
        <w:tc>
          <w:tcPr>
            <w:tcW w:w="43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w:t>
            </w:r>
          </w:p>
        </w:tc>
        <w:tc>
          <w:tcPr>
            <w:tcW w:w="6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w:t>
            </w:r>
          </w:p>
        </w:tc>
        <w:tc>
          <w:tcPr>
            <w:tcW w:w="6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8"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合计</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7.18</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6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6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205</w:t>
            </w:r>
          </w:p>
        </w:tc>
        <w:tc>
          <w:tcPr>
            <w:tcW w:w="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教育支出</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7.18</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6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6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20502</w:t>
            </w:r>
          </w:p>
        </w:tc>
        <w:tc>
          <w:tcPr>
            <w:tcW w:w="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普通教育</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7.18</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6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6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2050203</w:t>
            </w:r>
          </w:p>
        </w:tc>
        <w:tc>
          <w:tcPr>
            <w:tcW w:w="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  初中教育</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7.18</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6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6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6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5000" w:type="pct"/>
            <w:gridSpan w:val="11"/>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注：本表反映单位本年度取得的各项收入情况。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11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11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54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6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6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6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43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43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61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68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tbl>
      <w:tblPr>
        <w:tblStyle w:val="3"/>
        <w:tblW w:w="0" w:type="auto"/>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6"/>
        <w:gridCol w:w="496"/>
        <w:gridCol w:w="496"/>
        <w:gridCol w:w="1490"/>
        <w:gridCol w:w="864"/>
        <w:gridCol w:w="1051"/>
        <w:gridCol w:w="648"/>
        <w:gridCol w:w="648"/>
        <w:gridCol w:w="648"/>
        <w:gridCol w:w="1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bookmarkStart w:id="0" w:name="_GoBack"/>
            <w:bookmarkEnd w:id="0"/>
            <w:r>
              <w:rPr>
                <w:rFonts w:hint="eastAsia" w:ascii="宋体" w:hAnsi="宋体" w:eastAsia="宋体" w:cs="宋体"/>
                <w:color w:val="000000"/>
                <w:kern w:val="0"/>
                <w:sz w:val="44"/>
                <w:szCs w:val="44"/>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编制单位：宁都县田埠初级中学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   目</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项目支出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上缴上级支出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2050203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  初中教育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672.92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0" w:type="auto"/>
            <w:gridSpan w:val="10"/>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注：本表反映单位本年度各项支出情况。</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tbl>
      <w:tblPr>
        <w:tblStyle w:val="3"/>
        <w:tblW w:w="0" w:type="auto"/>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93"/>
        <w:gridCol w:w="350"/>
        <w:gridCol w:w="618"/>
        <w:gridCol w:w="2227"/>
        <w:gridCol w:w="350"/>
        <w:gridCol w:w="618"/>
        <w:gridCol w:w="618"/>
        <w:gridCol w:w="484"/>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44"/>
                <w:szCs w:val="44"/>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编制单位：宁都县田埠初级中学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收</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    入</w:t>
            </w:r>
          </w:p>
        </w:tc>
        <w:tc>
          <w:tcPr>
            <w:tcW w:w="0" w:type="auto"/>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支</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   目</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金额</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项目（按功能分类）</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一般公共预算财政拨款</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政府性基金预算财政拨款</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栏</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栏</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22"/>
                <w:szCs w:val="22"/>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22"/>
                <w:szCs w:val="22"/>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22"/>
                <w:szCs w:val="22"/>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22"/>
                <w:szCs w:val="22"/>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trPr>
        <w:tc>
          <w:tcPr>
            <w:tcW w:w="0" w:type="auto"/>
            <w:gridSpan w:val="9"/>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注：本表反映单位本年度一般公共预算财政拨款、政府性基金预算财政拨款和国有资本经营预算财政拨款的总收支和年末结转结余情况。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tbl>
      <w:tblPr>
        <w:tblStyle w:val="3"/>
        <w:tblW w:w="0" w:type="auto"/>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5"/>
        <w:gridCol w:w="806"/>
        <w:gridCol w:w="805"/>
        <w:gridCol w:w="1513"/>
        <w:gridCol w:w="1536"/>
        <w:gridCol w:w="109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44"/>
                <w:szCs w:val="44"/>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编制单位：宁都县田埠初级中学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   目</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2050203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  初中教育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665.74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gridSpan w:val="7"/>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注：本表反映单位本年度一般公共预算财政拨款支出情况。</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tbl>
      <w:tblPr>
        <w:tblStyle w:val="3"/>
        <w:tblW w:w="0" w:type="auto"/>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8"/>
        <w:gridCol w:w="1376"/>
        <w:gridCol w:w="740"/>
        <w:gridCol w:w="653"/>
        <w:gridCol w:w="915"/>
        <w:gridCol w:w="653"/>
        <w:gridCol w:w="740"/>
        <w:gridCol w:w="915"/>
        <w:gridCol w:w="1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44"/>
                <w:szCs w:val="44"/>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编制单位：宁都县田埠初级中学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0" w:type="auto"/>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经济分类科目编码</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科目名称</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金额</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经济分类科目编码</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科目名称</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金额</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经济分类科目编码</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科目名称</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kern w:val="0"/>
                <w:sz w:val="22"/>
                <w:szCs w:val="22"/>
                <w:lang w:val="en-US" w:eastAsia="zh-CN" w:bidi="ar"/>
              </w:rPr>
              <w:t>301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kern w:val="0"/>
                <w:sz w:val="22"/>
                <w:szCs w:val="22"/>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594.00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kern w:val="0"/>
                <w:sz w:val="22"/>
                <w:szCs w:val="22"/>
                <w:lang w:val="en-US" w:eastAsia="zh-CN" w:bidi="ar"/>
              </w:rPr>
              <w:t>302</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kern w:val="0"/>
                <w:sz w:val="22"/>
                <w:szCs w:val="22"/>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58.66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kern w:val="0"/>
                <w:sz w:val="22"/>
                <w:szCs w:val="22"/>
                <w:lang w:val="en-US" w:eastAsia="zh-CN" w:bidi="ar"/>
              </w:rPr>
              <w:t>307</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kern w:val="0"/>
                <w:sz w:val="22"/>
                <w:szCs w:val="22"/>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30101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246.25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30201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8.12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30701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30102</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42.78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30202</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5.42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30702</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30103</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40.92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30203</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30703</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  国内债务发行费用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30106</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30204</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30704</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  国外债务发行费用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30107</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160.36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30205</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1.62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kern w:val="0"/>
                <w:sz w:val="22"/>
                <w:szCs w:val="22"/>
                <w:lang w:val="en-US" w:eastAsia="zh-CN" w:bidi="ar"/>
              </w:rPr>
              <w:t>310</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kern w:val="0"/>
                <w:sz w:val="22"/>
                <w:szCs w:val="22"/>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30108</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54.29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30206</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2.20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31001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30109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4.99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30207</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0.45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31002</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30110</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36.60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30208</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4.58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31003</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30111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  公务员医疗补助缴款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30209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8.15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31005</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30112</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0.97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30211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2.09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31006</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30113</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30212</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31007</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30114</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30213</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12.56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31008</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30199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6.84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30214</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31009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kern w:val="0"/>
                <w:sz w:val="22"/>
                <w:szCs w:val="22"/>
                <w:lang w:val="en-US" w:eastAsia="zh-CN" w:bidi="ar"/>
              </w:rPr>
              <w:t>303</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kern w:val="0"/>
                <w:sz w:val="22"/>
                <w:szCs w:val="22"/>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12.32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30215</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0.10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31010</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30301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30216</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4.26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310111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30302</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30217</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0.80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31012</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30303</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30218</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31013</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30304</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30224</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31019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30305</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  生活补贴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12.14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30225</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31021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30306</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30226</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31022</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30307</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30227</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31099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30308</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0.18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30228</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8.11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kern w:val="0"/>
                <w:sz w:val="22"/>
                <w:szCs w:val="22"/>
                <w:lang w:val="en-US" w:eastAsia="zh-CN" w:bidi="ar"/>
              </w:rPr>
              <w:t>312</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kern w:val="0"/>
                <w:sz w:val="22"/>
                <w:szCs w:val="22"/>
                <w:lang w:val="en-US" w:eastAsia="zh-CN" w:bidi="ar"/>
              </w:rPr>
              <w:t>对企业补助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30309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30229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0.21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31201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  资本金注入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30310</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30231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31203</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  政府投资基金股权投资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30311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30239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31204</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  费用补贴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30399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  其他对个人和家庭的补助支出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30240</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31205</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  利息补贴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30299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31299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  其他对企业补助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kern w:val="0"/>
                <w:sz w:val="22"/>
                <w:szCs w:val="22"/>
                <w:lang w:val="en-US" w:eastAsia="zh-CN" w:bidi="ar"/>
              </w:rPr>
              <w:t>399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kern w:val="0"/>
                <w:sz w:val="22"/>
                <w:szCs w:val="22"/>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39906</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39907</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39908</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39999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606.32</w:t>
            </w:r>
          </w:p>
        </w:tc>
        <w:tc>
          <w:tcPr>
            <w:tcW w:w="0" w:type="auto"/>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公用支出合计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59.42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注：本表反映单位本年度一般公共预算财政拨款基本支出明细情况。</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tbl>
      <w:tblPr>
        <w:tblStyle w:val="3"/>
        <w:tblW w:w="0" w:type="auto"/>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47"/>
        <w:gridCol w:w="1173"/>
        <w:gridCol w:w="1442"/>
        <w:gridCol w:w="1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44"/>
                <w:szCs w:val="44"/>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编制单位：宁都县田埠初级中学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一、“三公”经费支出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1.20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  1.因公出国（境）费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  2.公务用车购置及运行维护费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    （1）公务用车购置费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    （2）公务用车运行维护费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  3.公务接待费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1.20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    （1）国内接待费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         其中：外事接待费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    （2）国（境）外接待费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二、相关统计数</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  1.因公出国（境）团组数（个）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  2.因公出国（境）人次数（人）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  3.公务用车购置数（辆）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  4.公务用车保有量（辆）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  5.国内公务接待批次（个）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    其中：外事接待批次（个）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  6.国内公务接待人次（人）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    其中：外事接待人次（人）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  7.国（境）外公务接待批次（个）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  8.国（境）外公务接待人次（人）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gridSpan w:val="4"/>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0" w:type="auto"/>
            <w:gridSpan w:val="4"/>
            <w:vMerge w:val="continue"/>
            <w:tcBorders>
              <w:top w:val="nil"/>
              <w:left w:val="nil"/>
              <w:bottom w:val="nil"/>
              <w:right w:val="nil"/>
            </w:tcBorders>
            <w:shd w:val="clear" w:color="auto" w:fill="auto"/>
            <w:vAlign w:val="center"/>
          </w:tcPr>
          <w:p>
            <w:pPr>
              <w:rPr>
                <w:rFonts w:hint="eastAsia" w:ascii="宋体"/>
                <w:sz w:val="24"/>
                <w:szCs w:val="24"/>
              </w:rPr>
            </w:pP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tbl>
      <w:tblPr>
        <w:tblStyle w:val="3"/>
        <w:tblW w:w="0" w:type="auto"/>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5"/>
        <w:gridCol w:w="485"/>
        <w:gridCol w:w="485"/>
        <w:gridCol w:w="1159"/>
        <w:gridCol w:w="197"/>
        <w:gridCol w:w="197"/>
        <w:gridCol w:w="1086"/>
        <w:gridCol w:w="666"/>
        <w:gridCol w:w="466"/>
        <w:gridCol w:w="466"/>
        <w:gridCol w:w="1086"/>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44"/>
                <w:szCs w:val="44"/>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编制单位：宁都县田埠初级中学</w:t>
            </w: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   目</w:t>
            </w:r>
          </w:p>
        </w:tc>
        <w:tc>
          <w:tcPr>
            <w:tcW w:w="0" w:type="auto"/>
            <w:gridSpan w:val="2"/>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本年收入</w:t>
            </w:r>
          </w:p>
        </w:tc>
        <w:tc>
          <w:tcPr>
            <w:tcW w:w="0" w:type="auto"/>
            <w:gridSpan w:val="4"/>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本年支出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科目名称</w:t>
            </w:r>
          </w:p>
        </w:tc>
        <w:tc>
          <w:tcPr>
            <w:tcW w:w="0" w:type="auto"/>
            <w:gridSpan w:val="2"/>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小计</w:t>
            </w:r>
          </w:p>
        </w:tc>
        <w:tc>
          <w:tcPr>
            <w:tcW w:w="0" w:type="auto"/>
            <w:gridSpan w:val="2"/>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基本支出</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项目支出</w:t>
            </w: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gridSpan w:val="2"/>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gridSpan w:val="2"/>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gridSpan w:val="2"/>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gridSpan w:val="2"/>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栏次</w:t>
            </w:r>
          </w:p>
        </w:tc>
        <w:tc>
          <w:tcPr>
            <w:tcW w:w="0" w:type="auto"/>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w:t>
            </w:r>
          </w:p>
        </w:tc>
        <w:tc>
          <w:tcPr>
            <w:tcW w:w="0" w:type="auto"/>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合计</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gridSpan w:val="12"/>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trPr>
        <w:tc>
          <w:tcPr>
            <w:tcW w:w="0" w:type="auto"/>
            <w:gridSpan w:val="12"/>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说明：当此表数据为零时，即本单位无政府性基金预算财政拨款收入、支出。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trPr>
        <w:tc>
          <w:tcPr>
            <w:tcW w:w="0" w:type="auto"/>
            <w:gridSpan w:val="12"/>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编制单位：宁都县田埠初级中学</w:t>
            </w: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2021年度</w:t>
            </w: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   目</w:t>
            </w:r>
          </w:p>
        </w:tc>
        <w:tc>
          <w:tcPr>
            <w:tcW w:w="0" w:type="auto"/>
            <w:gridSpan w:val="4"/>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合计</w:t>
            </w:r>
          </w:p>
        </w:tc>
        <w:tc>
          <w:tcPr>
            <w:tcW w:w="0" w:type="auto"/>
            <w:gridSpan w:val="2"/>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支出功能分类科目编码</w:t>
            </w:r>
          </w:p>
        </w:tc>
        <w:tc>
          <w:tcPr>
            <w:tcW w:w="0" w:type="auto"/>
            <w:gridSpan w:val="2"/>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科目名称</w:t>
            </w:r>
          </w:p>
        </w:tc>
        <w:tc>
          <w:tcPr>
            <w:tcW w:w="0" w:type="auto"/>
            <w:gridSpan w:val="4"/>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gridSpan w:val="2"/>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gridSpan w:val="2"/>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gridSpan w:val="4"/>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gridSpan w:val="2"/>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gridSpan w:val="2"/>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gridSpan w:val="4"/>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gridSpan w:val="2"/>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w:t>
            </w:r>
          </w:p>
        </w:tc>
        <w:tc>
          <w:tcPr>
            <w:tcW w:w="0" w:type="auto"/>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栏次</w:t>
            </w:r>
          </w:p>
        </w:tc>
        <w:tc>
          <w:tcPr>
            <w:tcW w:w="0" w:type="auto"/>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0" w:type="auto"/>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合计</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gridSpan w:val="12"/>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说明：当此表数据为空时，即本单位无国有资本经营预算财政拨款支出。</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tbl>
      <w:tblPr>
        <w:tblStyle w:val="3"/>
        <w:tblW w:w="0" w:type="auto"/>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56"/>
        <w:gridCol w:w="1066"/>
        <w:gridCol w:w="1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44"/>
                <w:szCs w:val="44"/>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color w:val="000000"/>
                <w:kern w:val="0"/>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编制单位：宁都县田埠初级中学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0"/>
                <w:szCs w:val="2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项</w:t>
            </w:r>
            <w:r>
              <w:rPr>
                <w:rFonts w:hint="eastAsia" w:ascii="宋体" w:hAnsi="宋体" w:eastAsia="宋体" w:cs="Arial"/>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 目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一、车辆数合计(台、辆)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  1.副部（省）级及以上领导用车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  2.主要领导干部用车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  3.机要通信用车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  4.应急保障用车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  5.执法执勤用车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  6.特种专业技术用车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  7.离退休干部用车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  8.其他用车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说明：当此表数据为空时，即本单位（单位）无相关资产。</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
        <w:gridCol w:w="1161"/>
        <w:gridCol w:w="954"/>
        <w:gridCol w:w="1035"/>
        <w:gridCol w:w="1232"/>
        <w:gridCol w:w="467"/>
        <w:gridCol w:w="1604"/>
        <w:gridCol w:w="1198"/>
        <w:gridCol w:w="87"/>
        <w:gridCol w:w="536"/>
        <w:gridCol w:w="170"/>
        <w:gridCol w:w="480"/>
        <w:gridCol w:w="352"/>
        <w:gridCol w:w="436"/>
      </w:tblGrid>
      <w:tr>
        <w:tblPrEx>
          <w:shd w:val="clear" w:color="auto" w:fill="auto"/>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宁都县田埠初级中学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58.66</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58.66</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58.66</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58.66</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58.66</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58.66</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标</w:t>
            </w: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一级指标</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产出指标（50分）</w:t>
            </w:r>
          </w:p>
        </w:tc>
        <w:tc>
          <w:tcPr>
            <w:tcW w:w="72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    2.评分标准：（1） 若为</w:t>
            </w:r>
            <w:r>
              <w:rPr>
                <w:rFonts w:hint="eastAsia" w:ascii="仿宋" w:hAnsi="仿宋" w:eastAsia="仿宋" w:cs="仿宋"/>
                <w:b/>
                <w:bCs/>
                <w:color w:val="000000"/>
                <w:kern w:val="0"/>
                <w:sz w:val="20"/>
                <w:szCs w:val="20"/>
                <w:lang w:val="en-US" w:eastAsia="zh-CN" w:bidi="ar"/>
              </w:rPr>
              <w:t>定性指标</w:t>
            </w:r>
            <w:r>
              <w:rPr>
                <w:rFonts w:hint="eastAsia" w:ascii="仿宋" w:hAnsi="仿宋" w:eastAsia="仿宋" w:cs="仿宋"/>
                <w:color w:val="000000"/>
                <w:kern w:val="0"/>
                <w:sz w:val="20"/>
                <w:szCs w:val="2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   （2）若为</w:t>
            </w:r>
            <w:r>
              <w:rPr>
                <w:rFonts w:hint="eastAsia" w:ascii="仿宋" w:hAnsi="仿宋" w:eastAsia="仿宋" w:cs="仿宋"/>
                <w:b/>
                <w:bCs/>
                <w:color w:val="000000"/>
                <w:kern w:val="0"/>
                <w:sz w:val="20"/>
                <w:szCs w:val="20"/>
                <w:lang w:val="en-US" w:eastAsia="zh-CN" w:bidi="ar"/>
              </w:rPr>
              <w:t>定量指标</w:t>
            </w:r>
            <w:r>
              <w:rPr>
                <w:rFonts w:hint="eastAsia" w:ascii="仿宋" w:hAnsi="仿宋" w:eastAsia="仿宋" w:cs="仿宋"/>
                <w:color w:val="000000"/>
                <w:kern w:val="0"/>
                <w:sz w:val="20"/>
                <w:szCs w:val="2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left"/>
      </w:pPr>
      <w:r>
        <w:rPr>
          <w:rFonts w:hint="default"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本单位2021年度收入总计672.92万元，较2020年增加14.46万元，增长2.20 %，其中:年初结转和结余 0万元，较2020年增加0万元，增长0%；本年收入合计672.92万元，较2020年增加14.46万元，增长2.20 %，主要原因是：工资增长及事业收入增加。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本年收入的具体构成为：财政拨款收入665.74万元，占98.93%；事业收入7.18万元，占1.07%；经营收入0万元，占0%；其他收入0万元，占0%。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本单位2021年度支出总计672.92万元，其中本年支出合计 672.92  万元，较2020年增加14.46万元，增长2.20%，主要原因是：工资增长及事业收入增加；年末结转和结余0万元，较2020年增加（减少）0万元，增长（下降）0 %，主要原因是：及时支付。</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本年支出的具体构成为：基本支出672.92万元，占100%；项目支出0万元，占0%；经营支出0万元，占0%；其他支出（对附属单位补助支出、上缴上级支出）0万元，占0%。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本单位2021年度财政拨款本年支出年初预算数为469.58万元，决算数为665.74万元，完成年初预算的141.77%。其中：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支出年初预算数为469.58万元，决算数为665.74万元，完成年初预算的141.77%，主要原因是：年初预算数中不含乡村教师补助、绩效奖等经费拨款。</w:t>
      </w:r>
    </w:p>
    <w:p>
      <w:pPr>
        <w:keepNext w:val="0"/>
        <w:keepLines w:val="0"/>
        <w:widowControl/>
        <w:suppressLineNumbers w:val="0"/>
        <w:spacing w:before="0" w:beforeAutospacing="1" w:after="0" w:afterAutospacing="1"/>
        <w:ind w:left="0" w:right="0" w:firstLine="900" w:firstLineChars="300"/>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本单位2021年度一般公共预算财政拨款基本支出665.74万元，其中：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（一）工资福利支出594万元，较2020年增加68.43万元，增长13.02%，主要原因是：工资增加。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（二）商品和服务支出58.66万元，较2020年增加14.41万元，增长32.56%，主要原因是：公用经费增加。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（三）对个人和家庭补助支出12.32万元，较2020年减少63.83万元，下降83.82%，主要原因是：生活补贴和助学金支出调整到工资福利支出。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（四）资本性支出0.76万元，较2020年减少11.74万元，下降93.92%，主要原因是：减少了设备购置。</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本单位2021年度一般公共预算财政拨款“三公”经费支出年初预算数为1.2万元，决算数为0.8万元，完成预算的66.67%，决算数较2020年减少0.4万元，下降33.33%，其中：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 0万元，决算数为0万元，完成预算的0 %，决算数较2020年增加（减少）0万元，增长（下降）0%，主要原因是：无因公出国人员。决算数较年初预算数增加（减少）的主要原因是：无因公出国人员。全年安排因公出国（境）团组0个，累计0人次，主要为：无因公出国人员。</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1.2万元，决算数为0.8万元，完成预算的66.67%，决算数较2020年减少0.4万元，下降33.33 %，主要原因是：认真执行八项规定，节约三公经费开支。全年国内公务接待20批，累计接待116人次，其中外事接待0批，累计接待0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（三）公务用车购置及运行维护费支出0万元，其中公务用车购置年初预算数为0万元，决算数为0万元，完成预算的 0%，决算数较2020年增加（减少）0万元，增长（下降）0%，主要原因是单位无公务用车，全年购置公务用车0辆。决算数较年初预算数增加（减少）的主要原因是：单位没有公务用车；公务用车运行维护费支出年初预算数为0万元，决算数为0万元，完成预算的 0%，决算数较2020年增加（减少）0万元，增长（下降）0%，主要原因是单位无公务用车，年末公务用车保有0辆。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xml:space="preserve">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本单位2021年度政府采购支出总额0万元，其中：政府采购货物支出 0万元、政府采购工程支出0万元、政府采购服务支出0万元。授予中小企业合同金额0万元，占政府采购支出总额的 0 %，其中：授予小微企业合同金额0万元，占政府采购支出总额的0%；货物采购授予中小企业合同金额占货物支出金额的0%，工程采购授予中小企业合同金额占工程支出金额的0 %，服务采购授予中小企业合同金额占服务支出金额的0 %。（省级单位公开的政府采购金额的计算口径为：本单位纳入2021年单位预算范围的各项政府采购支出金额之和。）</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spacing w:val="0"/>
          <w:kern w:val="0"/>
          <w:sz w:val="32"/>
          <w:szCs w:val="32"/>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shd w:val="clear" w:fill="FFFFFF"/>
        </w:rPr>
        <w:t>学校生均公用经费绩效自评综述：根据年初设定的绩效目标，学校生均公用经费绩效自评得分为99.8分。项目全年预算为58.66万元，执行数为58.66万元，完成预算的100%。主要产出和效果：保障了学校的正常运行，提高了学校的教育教学质量，学校、家长和学生的满意度为98%。</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方正小标宋简体" w:hAnsi="方正小标宋简体" w:eastAsia="方正小标宋简体" w:cs="方正小标宋简体"/>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20814A7-FC18-45A3-B913-92139A2E0D14}"/>
  </w:font>
  <w:font w:name="黑体">
    <w:panose1 w:val="02010609060101010101"/>
    <w:charset w:val="86"/>
    <w:family w:val="auto"/>
    <w:pitch w:val="default"/>
    <w:sig w:usb0="800002BF" w:usb1="38CF7CFA" w:usb2="00000016" w:usb3="00000000" w:csb0="00040001" w:csb1="00000000"/>
    <w:embedRegular r:id="rId2" w:fontKey="{955FF121-BE97-4341-9234-9EE96EF6648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1EA7E6AF-DCB9-42D5-AC0E-612FFD0BA8A9}"/>
  </w:font>
  <w:font w:name="方正小标宋简体">
    <w:panose1 w:val="02000000000000000000"/>
    <w:charset w:val="86"/>
    <w:family w:val="auto"/>
    <w:pitch w:val="default"/>
    <w:sig w:usb0="00000001" w:usb1="08000000" w:usb2="00000000" w:usb3="00000000" w:csb0="00040000" w:csb1="00000000"/>
    <w:embedRegular r:id="rId4" w:fontKey="{E565746C-66FD-4D20-84C8-898340665441}"/>
  </w:font>
  <w:font w:name="仿宋_GB2312">
    <w:altName w:val="仿宋"/>
    <w:panose1 w:val="00000000000000000000"/>
    <w:charset w:val="00"/>
    <w:family w:val="auto"/>
    <w:pitch w:val="default"/>
    <w:sig w:usb0="00000000" w:usb1="00000000" w:usb2="00000000" w:usb3="00000000" w:csb0="00000000" w:csb1="00000000"/>
    <w:embedRegular r:id="rId5" w:fontKey="{999C1E6A-E3BB-4A5A-82E1-4A0FC795C18B}"/>
  </w:font>
  <w:font w:name="仿宋">
    <w:panose1 w:val="02010609060101010101"/>
    <w:charset w:val="86"/>
    <w:family w:val="auto"/>
    <w:pitch w:val="default"/>
    <w:sig w:usb0="800002BF" w:usb1="38CF7CFA" w:usb2="00000016" w:usb3="00000000" w:csb0="00040001" w:csb1="00000000"/>
    <w:embedRegular r:id="rId6" w:fontKey="{528DF5C9-1FC2-4FC9-9AB8-8956B5CEA56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37D96A3A"/>
    <w:rsid w:val="06006D63"/>
    <w:rsid w:val="11E15E7E"/>
    <w:rsid w:val="37D96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2023-10-07T07:21:00Z</dcterms:created>
  <dc:creator>才东东</dc:creator>
  <cp:lastModifiedBy>才东东</cp:lastModifiedBy>
  <dcterms:modified xsi:type="dcterms:W3CDTF">2023-10-09T07:53:15Z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AE36B0867E5A4FE484F0599F155721F3_11</vt:lpwstr>
  </property>
</Properties>
</file>