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36"/>
          <w:szCs w:val="36"/>
          <w:lang w:val="en-US" w:eastAsia="zh-CN" w:bidi="ar"/>
        </w:rPr>
        <w:t>宁都县石上镇公立幼儿园</w:t>
      </w:r>
      <w:r>
        <w:rPr>
          <w:rFonts w:hint="eastAsia" w:ascii="方正小标宋简体" w:hAnsi="方正小标宋简体" w:eastAsia="方正小标宋简体" w:cs="方正小标宋简体"/>
          <w:b w:val="0"/>
          <w:bCs w:val="0"/>
          <w:kern w:val="2"/>
          <w:sz w:val="36"/>
          <w:szCs w:val="36"/>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hAnsi="Calibri" w:eastAsia="仿宋_GB2312" w:cs="仿宋_GB2312"/>
          <w:b/>
          <w:bCs w:val="0"/>
          <w:kern w:val="2"/>
          <w:sz w:val="32"/>
          <w:szCs w:val="32"/>
          <w:lang w:val="en-US" w:eastAsia="zh-CN" w:bidi="ar"/>
        </w:rPr>
        <w:t>    </w:t>
      </w:r>
      <w:r>
        <w:rPr>
          <w:rFonts w:hint="eastAsia" w:ascii="仿宋_GB2312" w:eastAsia="仿宋_GB2312" w:cs="仿宋_GB2312" w:hAnsiTheme="minorHAnsi"/>
          <w:kern w:val="2"/>
          <w:sz w:val="32"/>
          <w:szCs w:val="32"/>
          <w:lang w:val="en-US" w:eastAsia="zh-CN" w:bidi="ar"/>
        </w:rPr>
        <w:t>一、主要职责</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rPr>
          <w:rFonts w:hint="default"/>
          <w:lang w:val="en-US"/>
        </w:rPr>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七、一般公共预算财政拨款“三公”经费支出决算</w:t>
      </w:r>
      <w:r>
        <w:rPr>
          <w:rFonts w:hint="eastAsia" w:ascii="仿宋_GB2312" w:eastAsia="仿宋_GB2312" w:cs="仿宋_GB2312"/>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八、</w:t>
      </w:r>
      <w:r>
        <w:rPr>
          <w:rFonts w:hint="eastAsia"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九、</w:t>
      </w:r>
      <w:r>
        <w:rPr>
          <w:rFonts w:hint="eastAsia"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eastAsia"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1</w:t>
      </w:r>
      <w:r>
        <w:rPr>
          <w:rFonts w:hint="eastAsia" w:ascii="宋体" w:hAnsi="宋体" w:eastAsia="宋体" w:cs="宋体"/>
          <w:spacing w:val="7"/>
          <w:kern w:val="0"/>
          <w:sz w:val="24"/>
          <w:szCs w:val="24"/>
          <w:shd w:val="clear" w:fill="FFFFFF"/>
        </w:rPr>
        <w:t>、负责贯彻党的教育方针，坚持社会主义办学方向，对学生进行德</w:t>
      </w:r>
      <w:r>
        <w:rPr>
          <w:rFonts w:hint="eastAsia" w:ascii="宋体" w:hAnsi="宋体" w:eastAsia="宋体" w:cs="宋体"/>
          <w:spacing w:val="-9"/>
          <w:kern w:val="0"/>
          <w:sz w:val="24"/>
          <w:szCs w:val="24"/>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2</w:t>
      </w:r>
      <w:r>
        <w:rPr>
          <w:rFonts w:hint="eastAsia" w:ascii="宋体" w:hAnsi="宋体" w:eastAsia="宋体" w:cs="宋体"/>
          <w:spacing w:val="7"/>
          <w:kern w:val="0"/>
          <w:sz w:val="24"/>
          <w:szCs w:val="24"/>
          <w:shd w:val="clear" w:fill="FFFFFF"/>
        </w:rPr>
        <w:t>、负责配合各级人民政府依法动员适龄儿童，</w:t>
      </w:r>
      <w:r>
        <w:rPr>
          <w:rFonts w:hint="eastAsia" w:ascii="宋体" w:hAnsi="宋体" w:eastAsia="宋体" w:cs="宋体"/>
          <w:spacing w:val="-11"/>
          <w:kern w:val="0"/>
          <w:sz w:val="24"/>
          <w:szCs w:val="24"/>
          <w:shd w:val="clear" w:fill="FFFFFF"/>
        </w:rPr>
        <w:t>依法保证适龄儿童、接受学前教育。</w:t>
      </w:r>
      <w:r>
        <w:rPr>
          <w:rFonts w:hint="eastAsia" w:ascii="宋体" w:hAnsi="宋体" w:eastAsia="宋体" w:cs="宋体"/>
          <w:kern w:val="0"/>
          <w:sz w:val="24"/>
          <w:szCs w:val="24"/>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3</w:t>
      </w:r>
      <w:r>
        <w:rPr>
          <w:rFonts w:hint="eastAsia" w:ascii="宋体" w:hAnsi="宋体" w:eastAsia="宋体" w:cs="宋体"/>
          <w:spacing w:val="-9"/>
          <w:kern w:val="0"/>
          <w:sz w:val="24"/>
          <w:szCs w:val="24"/>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4</w:t>
      </w:r>
      <w:r>
        <w:rPr>
          <w:rFonts w:hint="eastAsia" w:ascii="宋体" w:hAnsi="宋体" w:eastAsia="宋体" w:cs="宋体"/>
          <w:spacing w:val="7"/>
          <w:kern w:val="0"/>
          <w:sz w:val="24"/>
          <w:szCs w:val="24"/>
          <w:shd w:val="clear" w:fill="FFFFFF"/>
        </w:rPr>
        <w:t>、负责按照教育主管单位发布的指导性教学计划、教学大纲，组织</w:t>
      </w:r>
      <w:r>
        <w:rPr>
          <w:rFonts w:hint="eastAsia" w:ascii="宋体" w:hAnsi="宋体" w:eastAsia="宋体" w:cs="宋体"/>
          <w:spacing w:val="-11"/>
          <w:kern w:val="0"/>
          <w:sz w:val="24"/>
          <w:szCs w:val="24"/>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5</w:t>
      </w:r>
      <w:r>
        <w:rPr>
          <w:rFonts w:hint="eastAsia" w:ascii="宋体" w:hAnsi="宋体" w:eastAsia="宋体" w:cs="宋体"/>
          <w:spacing w:val="7"/>
          <w:kern w:val="0"/>
          <w:sz w:val="24"/>
          <w:szCs w:val="24"/>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6</w:t>
      </w:r>
      <w:r>
        <w:rPr>
          <w:rFonts w:hint="eastAsia" w:ascii="宋体" w:hAnsi="宋体" w:eastAsia="宋体" w:cs="宋体"/>
          <w:spacing w:val="-4"/>
          <w:kern w:val="0"/>
          <w:sz w:val="24"/>
          <w:szCs w:val="24"/>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7</w:t>
      </w:r>
      <w:r>
        <w:rPr>
          <w:rFonts w:hint="eastAsia" w:ascii="宋体" w:hAnsi="宋体" w:eastAsia="宋体" w:cs="宋体"/>
          <w:spacing w:val="-9"/>
          <w:kern w:val="0"/>
          <w:sz w:val="24"/>
          <w:szCs w:val="24"/>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8</w:t>
      </w:r>
      <w:r>
        <w:rPr>
          <w:rFonts w:hint="eastAsia" w:ascii="宋体" w:hAnsi="宋体" w:eastAsia="宋体" w:cs="宋体"/>
          <w:spacing w:val="7"/>
          <w:kern w:val="0"/>
          <w:sz w:val="24"/>
          <w:szCs w:val="24"/>
          <w:shd w:val="clear" w:fill="FFFFFF"/>
        </w:rPr>
        <w:t>、负责科学管理、合理使用学校的设施和经费，并积极筹措资金，</w:t>
      </w:r>
      <w:r>
        <w:rPr>
          <w:rFonts w:hint="eastAsia" w:ascii="宋体" w:hAnsi="宋体" w:eastAsia="宋体" w:cs="宋体"/>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9</w:t>
      </w:r>
      <w:r>
        <w:rPr>
          <w:rFonts w:hint="eastAsia" w:ascii="宋体" w:hAnsi="宋体" w:eastAsia="宋体" w:cs="宋体"/>
          <w:spacing w:val="7"/>
          <w:kern w:val="0"/>
          <w:sz w:val="24"/>
          <w:szCs w:val="24"/>
          <w:shd w:val="clear" w:fill="FFFFFF"/>
        </w:rPr>
        <w:t>、负责维护学校、师生的合法权益，有权拒绝任何组织和个人对教</w:t>
      </w:r>
      <w:r>
        <w:rPr>
          <w:rFonts w:hint="eastAsia" w:ascii="宋体" w:hAnsi="宋体" w:eastAsia="宋体" w:cs="宋体"/>
          <w:spacing w:val="-8"/>
          <w:kern w:val="0"/>
          <w:sz w:val="24"/>
          <w:szCs w:val="24"/>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444" w:firstLineChars="200"/>
      </w:pPr>
      <w:r>
        <w:rPr>
          <w:rFonts w:hint="default" w:ascii="Calibri" w:hAnsi="Calibri" w:eastAsia="宋体" w:cs="Calibri"/>
          <w:spacing w:val="-9"/>
          <w:kern w:val="0"/>
          <w:sz w:val="24"/>
          <w:szCs w:val="24"/>
          <w:shd w:val="clear" w:fill="FFFFFF"/>
        </w:rPr>
        <w:t>10</w:t>
      </w:r>
      <w:r>
        <w:rPr>
          <w:rFonts w:hint="eastAsia" w:ascii="宋体" w:hAnsi="宋体" w:eastAsia="宋体" w:cs="宋体"/>
          <w:spacing w:val="-9"/>
          <w:kern w:val="0"/>
          <w:sz w:val="24"/>
          <w:szCs w:val="24"/>
          <w:shd w:val="clear" w:fill="FFFFFF"/>
        </w:rPr>
        <w:t>、依法接受各级教育行政单位的检查指导和人民群众的监督。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24"/>
          <w:szCs w:val="24"/>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28"/>
          <w:szCs w:val="28"/>
          <w:lang w:val="en-US" w:eastAsia="zh-CN" w:bidi="ar"/>
        </w:rPr>
        <w:t>本单位2021年年末教职工实有人数12人，其中在职人员12人，退休人员0人（含由养老保险基金发放养老金的离退休人员）；年末学生人数123人，其中小学0人，初中 0 人，小学0  人，幼儿园 123人。</w:t>
      </w:r>
    </w:p>
    <w:p>
      <w:pPr>
        <w:keepNext w:val="0"/>
        <w:keepLines w:val="0"/>
        <w:widowControl/>
        <w:suppressLineNumbers w:val="0"/>
        <w:spacing w:before="0" w:beforeAutospacing="1" w:after="0" w:afterAutospacing="1" w:line="600" w:lineRule="exact"/>
        <w:ind w:left="0" w:right="0" w:firstLine="1760" w:firstLineChars="400"/>
        <w:jc w:val="both"/>
      </w:pPr>
      <w:r>
        <w:rPr>
          <w:rFonts w:hint="eastAsia" w:ascii="方正小标宋简体" w:hAnsi="方正小标宋简体" w:eastAsia="方正小标宋简体" w:cs="方正小标宋简体"/>
          <w:b w:val="0"/>
          <w:bCs/>
          <w:kern w:val="2"/>
          <w:sz w:val="44"/>
          <w:szCs w:val="44"/>
          <w:lang w:val="en-US" w:eastAsia="zh-CN" w:bidi="ar"/>
        </w:rPr>
        <w:t>第二部分  2021年度决算表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10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282"/>
        <w:gridCol w:w="680"/>
        <w:gridCol w:w="1052"/>
        <w:gridCol w:w="3096"/>
        <w:gridCol w:w="680"/>
        <w:gridCol w:w="1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jc w:val="center"/>
        </w:trPr>
        <w:tc>
          <w:tcPr>
            <w:tcW w:w="10100" w:type="dxa"/>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2"/>
                <w:szCs w:val="22"/>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 w:hRule="atLeast"/>
          <w:jc w:val="center"/>
        </w:trPr>
        <w:tc>
          <w:tcPr>
            <w:tcW w:w="328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eastAsia" w:ascii="Arial" w:hAnsi="Arial" w:eastAsia="宋体" w:cs="Arial"/>
                <w:i w:val="0"/>
                <w:iCs w:val="0"/>
                <w:kern w:val="2"/>
                <w:sz w:val="10"/>
                <w:szCs w:val="10"/>
                <w:bdr w:val="none" w:color="auto" w:sz="0" w:space="0"/>
                <w:lang w:val="en-US" w:eastAsia="zh-CN" w:bidi="ar"/>
              </w:rPr>
              <w:t> </w:t>
            </w:r>
          </w:p>
        </w:tc>
        <w:tc>
          <w:tcPr>
            <w:tcW w:w="6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bdr w:val="none" w:color="auto" w:sz="0" w:space="0"/>
                <w:lang w:val="en-US" w:eastAsia="zh-CN" w:bidi="ar"/>
              </w:rPr>
              <w:t> </w:t>
            </w:r>
          </w:p>
        </w:tc>
        <w:tc>
          <w:tcPr>
            <w:tcW w:w="105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bdr w:val="none" w:color="auto" w:sz="0" w:space="0"/>
                <w:lang w:val="en-US" w:eastAsia="zh-CN" w:bidi="ar"/>
              </w:rPr>
              <w:t> </w:t>
            </w:r>
          </w:p>
        </w:tc>
        <w:tc>
          <w:tcPr>
            <w:tcW w:w="309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bdr w:val="none" w:color="auto" w:sz="0" w:space="0"/>
                <w:lang w:val="en-US" w:eastAsia="zh-CN" w:bidi="ar"/>
              </w:rPr>
              <w:t> </w:t>
            </w:r>
          </w:p>
        </w:tc>
        <w:tc>
          <w:tcPr>
            <w:tcW w:w="6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bdr w:val="none" w:color="auto" w:sz="0" w:space="0"/>
                <w:lang w:val="en-US" w:eastAsia="zh-CN" w:bidi="ar"/>
              </w:rPr>
              <w:t> </w:t>
            </w:r>
          </w:p>
        </w:tc>
        <w:tc>
          <w:tcPr>
            <w:tcW w:w="13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0"/>
                <w:szCs w:val="1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 w:hRule="atLeast"/>
          <w:jc w:val="center"/>
        </w:trPr>
        <w:tc>
          <w:tcPr>
            <w:tcW w:w="328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eastAsia" w:ascii="Arial" w:hAnsi="Arial" w:eastAsia="宋体" w:cs="Arial"/>
                <w:i w:val="0"/>
                <w:iCs w:val="0"/>
                <w:kern w:val="2"/>
                <w:sz w:val="10"/>
                <w:szCs w:val="10"/>
                <w:bdr w:val="none" w:color="auto" w:sz="0" w:space="0"/>
                <w:lang w:val="en-US" w:eastAsia="zh-CN" w:bidi="ar"/>
              </w:rPr>
              <w:t> </w:t>
            </w:r>
          </w:p>
        </w:tc>
        <w:tc>
          <w:tcPr>
            <w:tcW w:w="6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bdr w:val="none" w:color="auto" w:sz="0" w:space="0"/>
                <w:lang w:val="en-US" w:eastAsia="zh-CN" w:bidi="ar"/>
              </w:rPr>
              <w:t> </w:t>
            </w:r>
          </w:p>
        </w:tc>
        <w:tc>
          <w:tcPr>
            <w:tcW w:w="105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bdr w:val="none" w:color="auto" w:sz="0" w:space="0"/>
                <w:lang w:val="en-US" w:eastAsia="zh-CN" w:bidi="ar"/>
              </w:rPr>
              <w:t> </w:t>
            </w:r>
          </w:p>
        </w:tc>
        <w:tc>
          <w:tcPr>
            <w:tcW w:w="309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bdr w:val="none" w:color="auto" w:sz="0" w:space="0"/>
                <w:lang w:val="en-US" w:eastAsia="zh-CN" w:bidi="ar"/>
              </w:rPr>
              <w:t> </w:t>
            </w:r>
          </w:p>
        </w:tc>
        <w:tc>
          <w:tcPr>
            <w:tcW w:w="6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bdr w:val="none" w:color="auto" w:sz="0" w:space="0"/>
                <w:lang w:val="en-US" w:eastAsia="zh-CN" w:bidi="ar"/>
              </w:rPr>
              <w:t> </w:t>
            </w:r>
          </w:p>
        </w:tc>
        <w:tc>
          <w:tcPr>
            <w:tcW w:w="13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0"/>
                <w:szCs w:val="1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0" w:hRule="atLeast"/>
          <w:jc w:val="center"/>
        </w:trPr>
        <w:tc>
          <w:tcPr>
            <w:tcW w:w="328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0"/>
                <w:szCs w:val="10"/>
                <w:bdr w:val="none" w:color="auto" w:sz="0" w:space="0"/>
                <w:lang w:val="en-US" w:eastAsia="zh-CN" w:bidi="ar"/>
              </w:rPr>
              <w:t>编制单位：宁都石上幼儿园</w:t>
            </w:r>
          </w:p>
        </w:tc>
        <w:tc>
          <w:tcPr>
            <w:tcW w:w="6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bdr w:val="none" w:color="auto" w:sz="0" w:space="0"/>
                <w:lang w:val="en-US" w:eastAsia="zh-CN" w:bidi="ar"/>
              </w:rPr>
              <w:t> </w:t>
            </w:r>
          </w:p>
        </w:tc>
        <w:tc>
          <w:tcPr>
            <w:tcW w:w="105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0"/>
                <w:szCs w:val="10"/>
                <w:bdr w:val="none" w:color="auto" w:sz="0" w:space="0"/>
                <w:lang w:val="en-US" w:eastAsia="zh-CN" w:bidi="ar"/>
              </w:rPr>
              <w:t>2021年度</w:t>
            </w:r>
          </w:p>
        </w:tc>
        <w:tc>
          <w:tcPr>
            <w:tcW w:w="309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bdr w:val="none" w:color="auto" w:sz="0" w:space="0"/>
                <w:lang w:val="en-US" w:eastAsia="zh-CN" w:bidi="ar"/>
              </w:rPr>
              <w:t> </w:t>
            </w:r>
          </w:p>
        </w:tc>
        <w:tc>
          <w:tcPr>
            <w:tcW w:w="6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bdr w:val="none" w:color="auto" w:sz="0" w:space="0"/>
                <w:lang w:val="en-US" w:eastAsia="zh-CN" w:bidi="ar"/>
              </w:rPr>
              <w:t> </w:t>
            </w:r>
          </w:p>
        </w:tc>
        <w:tc>
          <w:tcPr>
            <w:tcW w:w="13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0"/>
                <w:szCs w:val="1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5014"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收     入</w:t>
            </w:r>
          </w:p>
        </w:tc>
        <w:tc>
          <w:tcPr>
            <w:tcW w:w="5086" w:type="dxa"/>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项    目</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行次</w:t>
            </w:r>
          </w:p>
        </w:tc>
        <w:tc>
          <w:tcPr>
            <w:tcW w:w="105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决算数</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项目（按功能分类）</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行次</w:t>
            </w:r>
          </w:p>
        </w:tc>
        <w:tc>
          <w:tcPr>
            <w:tcW w:w="13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栏    次</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105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1</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栏    次</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13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一、一般公共预算财政拨款收入</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1</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2"/>
                <w:sz w:val="13"/>
                <w:szCs w:val="13"/>
                <w:bdr w:val="none" w:color="auto" w:sz="0" w:space="0"/>
                <w:lang w:val="en-US" w:eastAsia="zh-CN" w:bidi="ar"/>
              </w:rPr>
              <w:t>89.08</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一、一般公共服务支出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32</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二、政府性基金预算财政拨款收入</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2</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二、外交支出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33</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三、国有资本经营预算财政拨款收入</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3</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三、国防支出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34</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四、上级补助收入</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4</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四、公共安全支出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35</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五、事业收入</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5</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i w:val="0"/>
                <w:iCs w:val="0"/>
                <w:kern w:val="2"/>
                <w:sz w:val="13"/>
                <w:szCs w:val="13"/>
                <w:bdr w:val="none" w:color="auto" w:sz="0" w:space="0"/>
                <w:lang w:val="en-US" w:eastAsia="zh-CN" w:bidi="ar"/>
              </w:rPr>
              <w:t>32.85</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五、教育支出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36</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2"/>
                <w:sz w:val="13"/>
                <w:szCs w:val="13"/>
                <w:bdr w:val="none" w:color="auto" w:sz="0" w:space="0"/>
                <w:lang w:val="en-US" w:eastAsia="zh-CN" w:bidi="ar"/>
              </w:rPr>
              <w:t>121.93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六、经营收入</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6</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六、科学技术支出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37</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七、附属单位上缴收入</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7</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七、文化旅游体育与传媒支出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38</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八、其他收入</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8</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八、社会保障和就业支出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39</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9</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九、卫生健康支出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40</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10</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十、节能环保支出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41</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11</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十一、城乡社区支出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42</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12</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十二、农林水支出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43</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13</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十三、交通运输支出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44</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14</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十四、资源勘探工业信息等支出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45</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15</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十五、商业服务业等支出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46</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16</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十六、金融支出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47</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17</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十七、援助其他地区支出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48</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18</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十八、自然资源海洋气象等支出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49</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19</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十九、住房保障支出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50</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20</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二十、粮油物资储备支出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51</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21</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二十一、国有资本经营预算支出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52</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22</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二十二、灾害防治及应急管理支出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53</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23</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二十三、其他支出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54</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24</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二十四、债务还本支出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55</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25</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二十五、债务付息支出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56</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26</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二十六、抗疫特别国债安排的支出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57</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本年收入合计</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27</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2"/>
                <w:sz w:val="13"/>
                <w:szCs w:val="13"/>
                <w:bdr w:val="none" w:color="auto" w:sz="0" w:space="0"/>
                <w:lang w:val="en-US" w:eastAsia="zh-CN" w:bidi="ar"/>
              </w:rPr>
              <w:t>121.93</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本年支出合计</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58</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2"/>
                <w:sz w:val="13"/>
                <w:szCs w:val="13"/>
                <w:bdr w:val="none" w:color="auto" w:sz="0" w:space="0"/>
                <w:lang w:val="en-US" w:eastAsia="zh-CN" w:bidi="ar"/>
              </w:rPr>
              <w:t>121.93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使用非财政拨款结余</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28</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结余分配</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59</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年初结转和结余</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29</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年末结转和结余</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60</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30</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3"/>
                <w:szCs w:val="13"/>
                <w:bdr w:val="none" w:color="auto" w:sz="0" w:space="0"/>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61</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7"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3"/>
                <w:szCs w:val="13"/>
                <w:bdr w:val="none" w:color="auto" w:sz="0" w:space="0"/>
                <w:lang w:val="en-US" w:eastAsia="zh-CN" w:bidi="ar"/>
              </w:rPr>
              <w:t>总计</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31</w:t>
            </w:r>
          </w:p>
        </w:tc>
        <w:tc>
          <w:tcPr>
            <w:tcW w:w="10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2"/>
                <w:sz w:val="13"/>
                <w:szCs w:val="13"/>
                <w:bdr w:val="none" w:color="auto" w:sz="0" w:space="0"/>
                <w:lang w:val="en-US" w:eastAsia="zh-CN" w:bidi="ar"/>
              </w:rPr>
              <w:t>121.93</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3"/>
                <w:szCs w:val="13"/>
                <w:bdr w:val="none" w:color="auto" w:sz="0" w:space="0"/>
                <w:lang w:val="en-US" w:eastAsia="zh-CN" w:bidi="ar"/>
              </w:rPr>
              <w:t>总计</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62</w:t>
            </w:r>
          </w:p>
        </w:tc>
        <w:tc>
          <w:tcPr>
            <w:tcW w:w="13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2"/>
                <w:sz w:val="13"/>
                <w:szCs w:val="13"/>
                <w:bdr w:val="none" w:color="auto" w:sz="0" w:space="0"/>
                <w:lang w:val="en-US" w:eastAsia="zh-CN" w:bidi="ar"/>
              </w:rPr>
              <w:t>121.93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10100" w:type="dxa"/>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10100" w:type="dxa"/>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bdr w:val="none" w:color="auto" w:sz="0" w:space="0"/>
                <w:lang w:val="en-US" w:eastAsia="zh-CN" w:bidi="ar"/>
              </w:rPr>
              <w:t>2.本套报表金额单位转换时可能存在尾数误差。</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default" w:ascii="Calibri" w:hAnsi="Calibri" w:eastAsia="宋体" w:cs="Calibri"/>
          <w:kern w:val="2"/>
          <w:sz w:val="15"/>
          <w:szCs w:val="15"/>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498"/>
        <w:gridCol w:w="332"/>
        <w:gridCol w:w="336"/>
        <w:gridCol w:w="804"/>
        <w:gridCol w:w="920"/>
        <w:gridCol w:w="1055"/>
        <w:gridCol w:w="786"/>
        <w:gridCol w:w="685"/>
        <w:gridCol w:w="685"/>
        <w:gridCol w:w="450"/>
        <w:gridCol w:w="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522" w:type="dxa"/>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49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33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0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92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5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8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8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8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5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97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49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编制单位：宁都县石上幼儿园</w:t>
            </w:r>
          </w:p>
        </w:tc>
        <w:tc>
          <w:tcPr>
            <w:tcW w:w="33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0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92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5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8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68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8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5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97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970"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92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本年收入合计</w:t>
            </w:r>
          </w:p>
        </w:tc>
        <w:tc>
          <w:tcPr>
            <w:tcW w:w="1055"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财政拨款收入</w:t>
            </w:r>
          </w:p>
        </w:tc>
        <w:tc>
          <w:tcPr>
            <w:tcW w:w="786"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上级补助收入</w:t>
            </w:r>
          </w:p>
        </w:tc>
        <w:tc>
          <w:tcPr>
            <w:tcW w:w="685"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事业收入</w:t>
            </w:r>
          </w:p>
        </w:tc>
        <w:tc>
          <w:tcPr>
            <w:tcW w:w="685"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经营收入</w:t>
            </w:r>
          </w:p>
        </w:tc>
        <w:tc>
          <w:tcPr>
            <w:tcW w:w="45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附属单位上缴收入</w:t>
            </w:r>
          </w:p>
        </w:tc>
        <w:tc>
          <w:tcPr>
            <w:tcW w:w="971"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66"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804"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9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5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8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8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8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5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7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66"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804"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5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8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8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8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5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7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66"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804"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5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8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8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8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5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71"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332"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3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8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9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10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78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6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68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4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97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98"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33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121.93</w:t>
            </w:r>
          </w:p>
        </w:tc>
        <w:tc>
          <w:tcPr>
            <w:tcW w:w="1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89.08</w:t>
            </w:r>
          </w:p>
        </w:tc>
        <w:tc>
          <w:tcPr>
            <w:tcW w:w="7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32.85</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9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6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w:t>
            </w:r>
          </w:p>
        </w:tc>
        <w:tc>
          <w:tcPr>
            <w:tcW w:w="8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教育支出</w:t>
            </w:r>
          </w:p>
        </w:tc>
        <w:tc>
          <w:tcPr>
            <w:tcW w:w="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121.93</w:t>
            </w:r>
          </w:p>
        </w:tc>
        <w:tc>
          <w:tcPr>
            <w:tcW w:w="1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89.08</w:t>
            </w:r>
          </w:p>
        </w:tc>
        <w:tc>
          <w:tcPr>
            <w:tcW w:w="7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 </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32.85</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9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6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w:t>
            </w:r>
          </w:p>
        </w:tc>
        <w:tc>
          <w:tcPr>
            <w:tcW w:w="8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普通教育</w:t>
            </w:r>
          </w:p>
        </w:tc>
        <w:tc>
          <w:tcPr>
            <w:tcW w:w="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121.93</w:t>
            </w:r>
          </w:p>
        </w:tc>
        <w:tc>
          <w:tcPr>
            <w:tcW w:w="1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89.08</w:t>
            </w:r>
          </w:p>
        </w:tc>
        <w:tc>
          <w:tcPr>
            <w:tcW w:w="7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32.85</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9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6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2050201</w:t>
            </w:r>
          </w:p>
        </w:tc>
        <w:tc>
          <w:tcPr>
            <w:tcW w:w="8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  学前教育</w:t>
            </w:r>
          </w:p>
        </w:tc>
        <w:tc>
          <w:tcPr>
            <w:tcW w:w="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121.93</w:t>
            </w:r>
          </w:p>
        </w:tc>
        <w:tc>
          <w:tcPr>
            <w:tcW w:w="1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89.08</w:t>
            </w:r>
          </w:p>
        </w:tc>
        <w:tc>
          <w:tcPr>
            <w:tcW w:w="7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32.85</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9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6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9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6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9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6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9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6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9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66"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9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0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7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8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9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8522" w:type="dxa"/>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注：本表反映单位本年度取得的各项收入情况。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083"/>
        <w:gridCol w:w="387"/>
        <w:gridCol w:w="387"/>
        <w:gridCol w:w="852"/>
        <w:gridCol w:w="1103"/>
        <w:gridCol w:w="869"/>
        <w:gridCol w:w="414"/>
        <w:gridCol w:w="557"/>
        <w:gridCol w:w="557"/>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22" w:type="dxa"/>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08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3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5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10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6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5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5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31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08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编制单位：宁都县石上幼儿园</w:t>
            </w:r>
          </w:p>
        </w:tc>
        <w:tc>
          <w:tcPr>
            <w:tcW w:w="3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5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10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6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4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5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5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31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09"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1103"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本年支出合计</w:t>
            </w:r>
          </w:p>
        </w:tc>
        <w:tc>
          <w:tcPr>
            <w:tcW w:w="869"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414"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c>
          <w:tcPr>
            <w:tcW w:w="557"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上缴上级支出</w:t>
            </w:r>
          </w:p>
        </w:tc>
        <w:tc>
          <w:tcPr>
            <w:tcW w:w="557"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经营支出</w:t>
            </w:r>
          </w:p>
        </w:tc>
        <w:tc>
          <w:tcPr>
            <w:tcW w:w="1313"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7"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852"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110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6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1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31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85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0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6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1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31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85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85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0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6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1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31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3"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387"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387"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85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110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8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4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5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55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131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3"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5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11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121.93</w:t>
            </w:r>
          </w:p>
        </w:tc>
        <w:tc>
          <w:tcPr>
            <w:tcW w:w="8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121.93</w:t>
            </w:r>
          </w:p>
        </w:tc>
        <w:tc>
          <w:tcPr>
            <w:tcW w:w="4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31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教育支出</w:t>
            </w:r>
          </w:p>
        </w:tc>
        <w:tc>
          <w:tcPr>
            <w:tcW w:w="11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121.93</w:t>
            </w:r>
          </w:p>
        </w:tc>
        <w:tc>
          <w:tcPr>
            <w:tcW w:w="8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121.93</w:t>
            </w:r>
          </w:p>
        </w:tc>
        <w:tc>
          <w:tcPr>
            <w:tcW w:w="4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 </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31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85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普通教育</w:t>
            </w:r>
          </w:p>
        </w:tc>
        <w:tc>
          <w:tcPr>
            <w:tcW w:w="11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121.93</w:t>
            </w:r>
          </w:p>
        </w:tc>
        <w:tc>
          <w:tcPr>
            <w:tcW w:w="8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121.93</w:t>
            </w:r>
          </w:p>
        </w:tc>
        <w:tc>
          <w:tcPr>
            <w:tcW w:w="4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 </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31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85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2050201</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  学前教育</w:t>
            </w:r>
          </w:p>
        </w:tc>
        <w:tc>
          <w:tcPr>
            <w:tcW w:w="11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121.93</w:t>
            </w:r>
          </w:p>
        </w:tc>
        <w:tc>
          <w:tcPr>
            <w:tcW w:w="8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121.93</w:t>
            </w:r>
          </w:p>
        </w:tc>
        <w:tc>
          <w:tcPr>
            <w:tcW w:w="4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 </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31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85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1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31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1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31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1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31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85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1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31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7"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10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5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31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 w:hRule="atLeast"/>
        </w:trPr>
        <w:tc>
          <w:tcPr>
            <w:tcW w:w="8522" w:type="dxa"/>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注：本表反映单位本年度各项支出情况。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15"/>
          <w:szCs w:val="15"/>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15"/>
          <w:szCs w:val="15"/>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15"/>
          <w:szCs w:val="15"/>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15"/>
          <w:szCs w:val="15"/>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15"/>
          <w:szCs w:val="15"/>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032"/>
        <w:gridCol w:w="344"/>
        <w:gridCol w:w="735"/>
        <w:gridCol w:w="2163"/>
        <w:gridCol w:w="345"/>
        <w:gridCol w:w="735"/>
        <w:gridCol w:w="735"/>
        <w:gridCol w:w="476"/>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8522" w:type="dxa"/>
            <w:gridSpan w:val="9"/>
            <w:tcBorders>
              <w:top w:val="nil"/>
              <w:left w:val="nil"/>
              <w:bottom w:val="nil"/>
              <w:right w:val="nil"/>
            </w:tcBorders>
            <w:shd w:val="clear"/>
            <w:noWrap/>
            <w:vAlign w:val="bottom"/>
          </w:tcPr>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eastAsia" w:ascii="Calibri" w:hAnsi="Calibri" w:eastAsia="宋体" w:cs="宋体"/>
                <w:kern w:val="2"/>
                <w:sz w:val="15"/>
                <w:szCs w:val="15"/>
                <w:lang w:val="en-US" w:eastAsia="zh-CN" w:bidi="ar"/>
              </w:rPr>
              <w:t> </w:t>
            </w:r>
            <w:r>
              <w:rPr>
                <w:rFonts w:hint="eastAsia" w:ascii="宋体" w:hAnsi="宋体" w:eastAsia="宋体" w:cs="宋体"/>
                <w:i w:val="0"/>
                <w:iCs w:val="0"/>
                <w:kern w:val="0"/>
                <w:sz w:val="28"/>
                <w:szCs w:val="28"/>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5" w:hRule="atLeast"/>
        </w:trPr>
        <w:tc>
          <w:tcPr>
            <w:tcW w:w="203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13"/>
                <w:szCs w:val="13"/>
                <w:bdr w:val="none" w:color="auto" w:sz="0" w:space="0"/>
                <w:lang w:val="en-US" w:eastAsia="zh-CN" w:bidi="ar"/>
              </w:rPr>
              <w:t> </w:t>
            </w:r>
          </w:p>
        </w:tc>
        <w:tc>
          <w:tcPr>
            <w:tcW w:w="34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7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216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34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7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7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47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9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13"/>
                <w:szCs w:val="13"/>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9" w:hRule="atLeast"/>
        </w:trPr>
        <w:tc>
          <w:tcPr>
            <w:tcW w:w="203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13"/>
                <w:szCs w:val="13"/>
                <w:bdr w:val="none" w:color="auto" w:sz="0" w:space="0"/>
                <w:lang w:val="en-US" w:eastAsia="zh-CN" w:bidi="ar"/>
              </w:rPr>
              <w:t>编制单位：宁都县石上幼儿园</w:t>
            </w:r>
          </w:p>
        </w:tc>
        <w:tc>
          <w:tcPr>
            <w:tcW w:w="34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7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216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3"/>
                <w:szCs w:val="13"/>
                <w:bdr w:val="none" w:color="auto" w:sz="0" w:space="0"/>
                <w:lang w:val="en-US" w:eastAsia="zh-CN" w:bidi="ar"/>
              </w:rPr>
              <w:t>2021年度</w:t>
            </w:r>
          </w:p>
        </w:tc>
        <w:tc>
          <w:tcPr>
            <w:tcW w:w="34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7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7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47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bdr w:val="none" w:color="auto" w:sz="0" w:space="0"/>
                <w:lang w:val="en-US" w:eastAsia="zh-CN" w:bidi="ar"/>
              </w:rPr>
              <w:t> </w:t>
            </w:r>
          </w:p>
        </w:tc>
        <w:tc>
          <w:tcPr>
            <w:tcW w:w="9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13"/>
                <w:szCs w:val="13"/>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111"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收     入</w:t>
            </w:r>
          </w:p>
        </w:tc>
        <w:tc>
          <w:tcPr>
            <w:tcW w:w="5411"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031"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项    目</w:t>
            </w:r>
          </w:p>
        </w:tc>
        <w:tc>
          <w:tcPr>
            <w:tcW w:w="34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行次</w:t>
            </w:r>
          </w:p>
        </w:tc>
        <w:tc>
          <w:tcPr>
            <w:tcW w:w="73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金额</w:t>
            </w:r>
          </w:p>
        </w:tc>
        <w:tc>
          <w:tcPr>
            <w:tcW w:w="216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项目（按功能分类）</w:t>
            </w:r>
          </w:p>
        </w:tc>
        <w:tc>
          <w:tcPr>
            <w:tcW w:w="34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行次</w:t>
            </w:r>
          </w:p>
        </w:tc>
        <w:tc>
          <w:tcPr>
            <w:tcW w:w="73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合计</w:t>
            </w:r>
          </w:p>
        </w:tc>
        <w:tc>
          <w:tcPr>
            <w:tcW w:w="73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一般公共预算财政拨款</w:t>
            </w:r>
          </w:p>
        </w:tc>
        <w:tc>
          <w:tcPr>
            <w:tcW w:w="47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政府性基金预算财政拨款</w:t>
            </w:r>
          </w:p>
        </w:tc>
        <w:tc>
          <w:tcPr>
            <w:tcW w:w="9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3" w:hRule="atLeast"/>
        </w:trPr>
        <w:tc>
          <w:tcPr>
            <w:tcW w:w="2031"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34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3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216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4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35"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3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5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栏    次</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1</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栏    次</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2</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3</w:t>
            </w:r>
          </w:p>
        </w:tc>
        <w:tc>
          <w:tcPr>
            <w:tcW w:w="4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4</w:t>
            </w:r>
          </w:p>
        </w:tc>
        <w:tc>
          <w:tcPr>
            <w:tcW w:w="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一、一般公共预算财政拨款</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1</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6"/>
                <w:szCs w:val="16"/>
                <w:bdr w:val="none" w:color="auto" w:sz="0" w:space="0"/>
                <w:lang w:val="en-US" w:eastAsia="zh-CN" w:bidi="ar"/>
              </w:rPr>
              <w:t>89.08</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一、一般公共服务支出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33</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二、政府性基金预算财政拨款</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2</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二、外交支出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34</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三、国有资本经营预算财政拨款</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3</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三、国防支出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35</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4</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四、公共安全支出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36</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5</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五、教育支出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37</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6"/>
                <w:szCs w:val="16"/>
                <w:bdr w:val="none" w:color="auto" w:sz="0" w:space="0"/>
                <w:lang w:val="en-US" w:eastAsia="zh-CN" w:bidi="ar"/>
              </w:rPr>
              <w:t>89.08</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6"/>
                <w:szCs w:val="16"/>
                <w:bdr w:val="none" w:color="auto" w:sz="0" w:space="0"/>
                <w:lang w:val="en-US" w:eastAsia="zh-CN" w:bidi="ar"/>
              </w:rPr>
              <w:t>89.08</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6</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六、科学技术支出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38</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7</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七、文化旅游体育与传媒支出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39</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8</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八、社会保障和就业支出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40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9</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九、卫生健康支出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41</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10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十、节能环保支出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42</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11</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十一、城乡社区支出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43</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12</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十二、农林水支出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44</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13</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十三、交通运输支出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45</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14</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十四、资源勘探工业信息等支出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46</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15</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十五、商业服务业等支出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47</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16</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十六、金融支出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48</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17</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十七、援助其他地区支出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49</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18</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十八、自然资源海洋气象等支出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50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19</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十九、住房保障支出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51</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20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二十、粮油物资储备支出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52</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21</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二十一、国有资本经营预算支出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53</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22</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二十二、灾害防治及应急管理支出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54</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23</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二十三、其他支出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55</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24</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二十四、债务还本支出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56</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25</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二十五、债务付息支出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57</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26</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bdr w:val="none" w:color="auto" w:sz="0" w:space="0"/>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二十六、抗疫特别国债安排的支出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58</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6"/>
                <w:szCs w:val="16"/>
                <w:bdr w:val="none" w:color="auto" w:sz="0" w:space="0"/>
                <w:lang w:val="en-US" w:eastAsia="zh-CN" w:bidi="ar"/>
              </w:rPr>
              <w:t>本年收入合计</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27</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6"/>
                <w:szCs w:val="16"/>
                <w:bdr w:val="none" w:color="auto" w:sz="0" w:space="0"/>
                <w:lang w:val="en-US" w:eastAsia="zh-CN" w:bidi="ar"/>
              </w:rPr>
              <w:t>89.08</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6"/>
                <w:szCs w:val="16"/>
                <w:bdr w:val="none" w:color="auto" w:sz="0" w:space="0"/>
                <w:lang w:val="en-US" w:eastAsia="zh-CN" w:bidi="ar"/>
              </w:rPr>
              <w:t>本年支出合计</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59</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6"/>
                <w:szCs w:val="16"/>
                <w:bdr w:val="none" w:color="auto" w:sz="0" w:space="0"/>
                <w:lang w:val="en-US" w:eastAsia="zh-CN" w:bidi="ar"/>
              </w:rPr>
              <w:t>89.08</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6"/>
                <w:szCs w:val="16"/>
                <w:bdr w:val="none" w:color="auto" w:sz="0" w:space="0"/>
                <w:lang w:val="en-US" w:eastAsia="zh-CN" w:bidi="ar"/>
              </w:rPr>
              <w:t>89.08</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年初财政拨款结转和结余</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28</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年末财政拨款结转和结余</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60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一、一般公共预算财政拨款</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29</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61</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二、政府性基金预算财政拨款</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30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6"/>
                <w:szCs w:val="16"/>
                <w:bdr w:val="none" w:color="auto" w:sz="0" w:space="0"/>
                <w:lang w:val="en-US" w:eastAsia="zh-CN" w:bidi="ar"/>
              </w:rPr>
              <w:t> </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62</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三、国有资本经营预算财政拨款</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31</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6"/>
                <w:szCs w:val="16"/>
                <w:bdr w:val="none" w:color="auto" w:sz="0" w:space="0"/>
                <w:lang w:val="en-US" w:eastAsia="zh-CN" w:bidi="ar"/>
              </w:rPr>
              <w:t> </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63</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6"/>
                <w:szCs w:val="16"/>
                <w:bdr w:val="none" w:color="auto" w:sz="0" w:space="0"/>
                <w:lang w:val="en-US" w:eastAsia="zh-CN" w:bidi="ar"/>
              </w:rPr>
              <w:t>总计</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32</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i w:val="0"/>
                <w:iCs w:val="0"/>
                <w:kern w:val="2"/>
                <w:sz w:val="16"/>
                <w:szCs w:val="16"/>
                <w:bdr w:val="none" w:color="auto" w:sz="0" w:space="0"/>
                <w:lang w:val="en-US" w:eastAsia="zh-CN" w:bidi="ar"/>
              </w:rPr>
              <w:t>89.08</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6"/>
                <w:szCs w:val="16"/>
                <w:bdr w:val="none" w:color="auto" w:sz="0" w:space="0"/>
                <w:lang w:val="en-US" w:eastAsia="zh-CN" w:bidi="ar"/>
              </w:rPr>
              <w:t>总计</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64</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6"/>
                <w:szCs w:val="16"/>
                <w:bdr w:val="none" w:color="auto" w:sz="0" w:space="0"/>
                <w:lang w:val="en-US" w:eastAsia="zh-CN" w:bidi="ar"/>
              </w:rPr>
              <w:t>89.08</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6"/>
                <w:szCs w:val="16"/>
                <w:bdr w:val="none" w:color="auto" w:sz="0" w:space="0"/>
                <w:lang w:val="en-US" w:eastAsia="zh-CN" w:bidi="ar"/>
              </w:rPr>
              <w:t>89.08</w:t>
            </w:r>
          </w:p>
        </w:tc>
        <w:tc>
          <w:tcPr>
            <w:tcW w:w="4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c>
          <w:tcPr>
            <w:tcW w:w="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7" w:hRule="atLeast"/>
        </w:trPr>
        <w:tc>
          <w:tcPr>
            <w:tcW w:w="8522" w:type="dxa"/>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bdr w:val="none" w:color="auto" w:sz="0" w:space="0"/>
                <w:lang w:val="en-US" w:eastAsia="zh-CN" w:bidi="ar"/>
              </w:rPr>
              <w:t>注：本表反映单位本年度一般公共预算财政拨款、政府性基金预算财政拨款和国有资本经营预算财政拨款的总收支和年末结转结余情况。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571"/>
        <w:gridCol w:w="415"/>
        <w:gridCol w:w="415"/>
        <w:gridCol w:w="1212"/>
        <w:gridCol w:w="1412"/>
        <w:gridCol w:w="1013"/>
        <w:gridCol w:w="1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2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2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9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50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编制单位：宁都县石上幼儿园</w:t>
            </w:r>
          </w:p>
        </w:tc>
        <w:tc>
          <w:tcPr>
            <w:tcW w:w="2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2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59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706"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828"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本年支出合计</w:t>
            </w:r>
          </w:p>
        </w:tc>
        <w:tc>
          <w:tcPr>
            <w:tcW w:w="59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870"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5"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71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82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9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99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1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2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9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1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2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9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7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508"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24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24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7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82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5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8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08"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82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89.08</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89.08</w:t>
            </w:r>
          </w:p>
        </w:tc>
        <w:tc>
          <w:tcPr>
            <w:tcW w:w="8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w:t>
            </w:r>
          </w:p>
        </w:tc>
        <w:tc>
          <w:tcPr>
            <w:tcW w:w="7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教育支出</w:t>
            </w:r>
          </w:p>
        </w:tc>
        <w:tc>
          <w:tcPr>
            <w:tcW w:w="82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89.08</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89.08</w:t>
            </w:r>
          </w:p>
        </w:tc>
        <w:tc>
          <w:tcPr>
            <w:tcW w:w="8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w:t>
            </w:r>
          </w:p>
        </w:tc>
        <w:tc>
          <w:tcPr>
            <w:tcW w:w="7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普通教育</w:t>
            </w:r>
          </w:p>
        </w:tc>
        <w:tc>
          <w:tcPr>
            <w:tcW w:w="82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89.08</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89.08</w:t>
            </w:r>
          </w:p>
        </w:tc>
        <w:tc>
          <w:tcPr>
            <w:tcW w:w="8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2050201</w:t>
            </w:r>
          </w:p>
        </w:tc>
        <w:tc>
          <w:tcPr>
            <w:tcW w:w="7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  学前教育</w:t>
            </w:r>
          </w:p>
        </w:tc>
        <w:tc>
          <w:tcPr>
            <w:tcW w:w="82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89.08</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89.08</w:t>
            </w:r>
          </w:p>
        </w:tc>
        <w:tc>
          <w:tcPr>
            <w:tcW w:w="8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7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2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7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2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9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7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2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7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2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9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7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2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7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bl>
    <w:p/>
    <w:p>
      <w:pPr>
        <w:rPr>
          <w:vanish/>
          <w:sz w:val="24"/>
          <w:szCs w:val="24"/>
        </w:rPr>
      </w:pPr>
    </w:p>
    <w:tbl>
      <w:tblPr>
        <w:tblW w:w="548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112"/>
        <w:gridCol w:w="1352"/>
        <w:gridCol w:w="649"/>
        <w:gridCol w:w="591"/>
        <w:gridCol w:w="896"/>
        <w:gridCol w:w="666"/>
        <w:gridCol w:w="666"/>
        <w:gridCol w:w="856"/>
        <w:gridCol w:w="1321"/>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jc w:val="center"/>
        </w:trPr>
        <w:tc>
          <w:tcPr>
            <w:tcW w:w="9109" w:type="dxa"/>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36"/>
                <w:szCs w:val="36"/>
                <w:bdr w:val="none" w:color="auto" w:sz="0" w:space="0"/>
                <w:lang w:val="en-US" w:eastAsia="zh-CN" w:bidi="ar"/>
              </w:rPr>
              <w:t>一般公共预算财政拨款基本支出决算表</w:t>
            </w:r>
          </w:p>
        </w:tc>
        <w:tc>
          <w:tcPr>
            <w:tcW w:w="24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36"/>
                <w:szCs w:val="3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211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eastAsia" w:ascii="Arial" w:hAnsi="Arial" w:eastAsia="宋体" w:cs="Arial"/>
                <w:i w:val="0"/>
                <w:iCs w:val="0"/>
                <w:kern w:val="2"/>
                <w:sz w:val="16"/>
                <w:szCs w:val="16"/>
                <w:bdr w:val="none" w:color="auto" w:sz="0" w:space="0"/>
                <w:lang w:val="en-US" w:eastAsia="zh-CN" w:bidi="ar"/>
              </w:rPr>
              <w:t> </w:t>
            </w:r>
          </w:p>
        </w:tc>
        <w:tc>
          <w:tcPr>
            <w:tcW w:w="135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6"/>
                <w:szCs w:val="16"/>
                <w:bdr w:val="none" w:color="auto" w:sz="0" w:space="0"/>
                <w:lang w:val="en-US" w:eastAsia="zh-CN" w:bidi="ar"/>
              </w:rPr>
              <w:t> </w:t>
            </w:r>
          </w:p>
        </w:tc>
        <w:tc>
          <w:tcPr>
            <w:tcW w:w="65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6"/>
                <w:szCs w:val="16"/>
                <w:bdr w:val="none" w:color="auto" w:sz="0" w:space="0"/>
                <w:lang w:val="en-US" w:eastAsia="zh-CN" w:bidi="ar"/>
              </w:rPr>
              <w:t> </w:t>
            </w:r>
          </w:p>
        </w:tc>
        <w:tc>
          <w:tcPr>
            <w:tcW w:w="59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6"/>
                <w:szCs w:val="16"/>
                <w:bdr w:val="none" w:color="auto" w:sz="0" w:space="0"/>
                <w:lang w:val="en-US" w:eastAsia="zh-CN" w:bidi="ar"/>
              </w:rPr>
              <w:t> </w:t>
            </w:r>
          </w:p>
        </w:tc>
        <w:tc>
          <w:tcPr>
            <w:tcW w:w="89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6"/>
                <w:szCs w:val="16"/>
                <w:bdr w:val="none" w:color="auto" w:sz="0" w:space="0"/>
                <w:lang w:val="en-US" w:eastAsia="zh-CN" w:bidi="ar"/>
              </w:rPr>
              <w:t> </w:t>
            </w:r>
          </w:p>
        </w:tc>
        <w:tc>
          <w:tcPr>
            <w:tcW w:w="6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6"/>
                <w:szCs w:val="16"/>
                <w:bdr w:val="none" w:color="auto" w:sz="0" w:space="0"/>
                <w:lang w:val="en-US" w:eastAsia="zh-CN" w:bidi="ar"/>
              </w:rPr>
              <w:t> </w:t>
            </w:r>
          </w:p>
        </w:tc>
        <w:tc>
          <w:tcPr>
            <w:tcW w:w="6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6"/>
                <w:szCs w:val="16"/>
                <w:bdr w:val="none" w:color="auto" w:sz="0" w:space="0"/>
                <w:lang w:val="en-US" w:eastAsia="zh-CN" w:bidi="ar"/>
              </w:rPr>
              <w:t> </w:t>
            </w:r>
          </w:p>
        </w:tc>
        <w:tc>
          <w:tcPr>
            <w:tcW w:w="8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6"/>
                <w:szCs w:val="16"/>
                <w:bdr w:val="none" w:color="auto" w:sz="0" w:space="0"/>
                <w:lang w:val="en-US" w:eastAsia="zh-CN" w:bidi="ar"/>
              </w:rPr>
              <w:t> </w:t>
            </w:r>
          </w:p>
        </w:tc>
        <w:tc>
          <w:tcPr>
            <w:tcW w:w="132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6"/>
                <w:szCs w:val="16"/>
                <w:bdr w:val="none" w:color="auto" w:sz="0" w:space="0"/>
                <w:lang w:val="en-US" w:eastAsia="zh-CN" w:bidi="ar"/>
              </w:rPr>
              <w:t>公开06表</w:t>
            </w:r>
          </w:p>
        </w:tc>
        <w:tc>
          <w:tcPr>
            <w:tcW w:w="24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211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16"/>
                <w:szCs w:val="16"/>
                <w:bdr w:val="none" w:color="auto" w:sz="0" w:space="0"/>
                <w:lang w:val="en-US" w:eastAsia="zh-CN" w:bidi="ar"/>
              </w:rPr>
              <w:t>编制单位：宁都县石上幼儿园</w:t>
            </w:r>
          </w:p>
        </w:tc>
        <w:tc>
          <w:tcPr>
            <w:tcW w:w="135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65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59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89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6"/>
                <w:szCs w:val="16"/>
                <w:bdr w:val="none" w:color="auto" w:sz="0" w:space="0"/>
                <w:lang w:val="en-US" w:eastAsia="zh-CN" w:bidi="ar"/>
              </w:rPr>
              <w:t>2021年度</w:t>
            </w:r>
          </w:p>
        </w:tc>
        <w:tc>
          <w:tcPr>
            <w:tcW w:w="6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6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8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bdr w:val="none" w:color="auto" w:sz="0" w:space="0"/>
                <w:lang w:val="en-US" w:eastAsia="zh-CN" w:bidi="ar"/>
              </w:rPr>
              <w:t> </w:t>
            </w:r>
          </w:p>
        </w:tc>
        <w:tc>
          <w:tcPr>
            <w:tcW w:w="132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16"/>
                <w:szCs w:val="16"/>
                <w:bdr w:val="none" w:color="auto" w:sz="0" w:space="0"/>
                <w:lang w:val="en-US" w:eastAsia="zh-CN" w:bidi="ar"/>
              </w:rPr>
              <w:t>金额单位：万元</w:t>
            </w:r>
          </w:p>
        </w:tc>
        <w:tc>
          <w:tcPr>
            <w:tcW w:w="24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4113"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人员经费</w:t>
            </w:r>
          </w:p>
        </w:tc>
        <w:tc>
          <w:tcPr>
            <w:tcW w:w="4996"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公用经费</w:t>
            </w:r>
          </w:p>
        </w:tc>
        <w:tc>
          <w:tcPr>
            <w:tcW w:w="240"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8" w:hRule="atLeast"/>
          <w:jc w:val="center"/>
        </w:trPr>
        <w:tc>
          <w:tcPr>
            <w:tcW w:w="2111"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经济分类科目编码</w:t>
            </w:r>
          </w:p>
        </w:tc>
        <w:tc>
          <w:tcPr>
            <w:tcW w:w="135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科目名称</w:t>
            </w:r>
          </w:p>
        </w:tc>
        <w:tc>
          <w:tcPr>
            <w:tcW w:w="6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金额</w:t>
            </w:r>
          </w:p>
        </w:tc>
        <w:tc>
          <w:tcPr>
            <w:tcW w:w="59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经济分类科目编码</w:t>
            </w:r>
          </w:p>
        </w:tc>
        <w:tc>
          <w:tcPr>
            <w:tcW w:w="8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科目名称</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金额</w:t>
            </w:r>
          </w:p>
        </w:tc>
        <w:tc>
          <w:tcPr>
            <w:tcW w:w="66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经济分类科目编码</w:t>
            </w:r>
          </w:p>
        </w:tc>
        <w:tc>
          <w:tcPr>
            <w:tcW w:w="8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科目名称</w:t>
            </w:r>
          </w:p>
        </w:tc>
        <w:tc>
          <w:tcPr>
            <w:tcW w:w="132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金额</w:t>
            </w:r>
          </w:p>
        </w:tc>
        <w:tc>
          <w:tcPr>
            <w:tcW w:w="2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bdr w:val="none" w:color="auto" w:sz="0" w:space="0"/>
                <w:lang w:val="en-US" w:eastAsia="zh-CN" w:bidi="ar"/>
              </w:rPr>
              <w:t>301</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bdr w:val="none" w:color="auto" w:sz="0" w:space="0"/>
                <w:lang w:val="en-US" w:eastAsia="zh-CN" w:bidi="ar"/>
              </w:rPr>
              <w:t>工资福利支出</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81.64</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bdr w:val="none" w:color="auto" w:sz="0" w:space="0"/>
                <w:lang w:val="en-US" w:eastAsia="zh-CN" w:bidi="ar"/>
              </w:rPr>
              <w:t>302</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bdr w:val="none" w:color="auto" w:sz="0" w:space="0"/>
                <w:lang w:val="en-US" w:eastAsia="zh-CN" w:bidi="ar"/>
              </w:rPr>
              <w:t>商品和服务支出</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7.44</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bdr w:val="none" w:color="auto" w:sz="0" w:space="0"/>
                <w:lang w:val="en-US" w:eastAsia="zh-CN" w:bidi="ar"/>
              </w:rPr>
              <w:t>307</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bdr w:val="none" w:color="auto" w:sz="0" w:space="0"/>
                <w:lang w:val="en-US" w:eastAsia="zh-CN" w:bidi="ar"/>
              </w:rPr>
              <w:t>债务利息及费用支出</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30101</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  基本工资</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2"/>
                <w:sz w:val="15"/>
                <w:szCs w:val="15"/>
                <w:bdr w:val="none" w:color="auto" w:sz="0" w:space="0"/>
                <w:lang w:val="en-US" w:eastAsia="zh-CN" w:bidi="ar"/>
              </w:rPr>
              <w:t>33.61</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30201</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  办公费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1.69</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30701</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  国内债务付息</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30102</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  津贴补贴</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3.33</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30202</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  印刷费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0.89</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30702</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  国外债务付息</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30103</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  奖金</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5.18</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30203</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  咨询费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30703</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  国内债务发用</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30106</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  伙食补助费</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30204</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  手续费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30704</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  国外债务发行费用</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30107</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  绩效工资</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27.44</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30205</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  水费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2"/>
                <w:sz w:val="15"/>
                <w:szCs w:val="15"/>
                <w:bdr w:val="none" w:color="auto" w:sz="0" w:space="0"/>
                <w:lang w:val="en-US" w:eastAsia="zh-CN" w:bidi="ar"/>
              </w:rPr>
              <w:t>0.51</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bdr w:val="none" w:color="auto" w:sz="0" w:space="0"/>
                <w:lang w:val="en-US" w:eastAsia="zh-CN" w:bidi="ar"/>
              </w:rPr>
              <w:t>310</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bdr w:val="none" w:color="auto" w:sz="0" w:space="0"/>
                <w:lang w:val="en-US" w:eastAsia="zh-CN" w:bidi="ar"/>
              </w:rPr>
              <w:t>资本性支出</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30108</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  机关事业单位基本养老保险缴费</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8.5</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30206</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  电费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0.96</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31001</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  房屋建筑物购建</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30109</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  职业年金缴费</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30207</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  邮电费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0.11</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31002</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  办公设备购置</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30110</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  职工基本医疗保险缴费</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2"/>
                <w:sz w:val="15"/>
                <w:szCs w:val="15"/>
                <w:bdr w:val="none" w:color="auto" w:sz="0" w:space="0"/>
                <w:lang w:val="en-US" w:eastAsia="zh-CN" w:bidi="ar"/>
              </w:rPr>
              <w:t>3.58</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2"/>
                <w:sz w:val="15"/>
                <w:szCs w:val="15"/>
                <w:bdr w:val="none" w:color="auto" w:sz="0" w:space="0"/>
                <w:lang w:val="en-US" w:eastAsia="zh-CN" w:bidi="ar"/>
              </w:rPr>
              <w:t> </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  取暖费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0.22</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31003</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  专用设备购置</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30111</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  公务员医疗补助缴款</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30209</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  物业管理费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0.5</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31005</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  基础设施建设</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30112</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  其他社会保障缴费</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30211</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  差旅费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0.1</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31006</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  大型修缮</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30113</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  住房公积金</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30212</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  因公出国（境）费用</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31007</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  信息网络及软件购置更新</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2"/>
                <w:sz w:val="15"/>
                <w:szCs w:val="15"/>
                <w:bdr w:val="none" w:color="auto" w:sz="0" w:space="0"/>
                <w:lang w:val="en-US" w:eastAsia="zh-CN" w:bidi="ar"/>
              </w:rPr>
              <w:t>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30114</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  医疗费</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30213</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  维修（护）费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0.3</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31008</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  物资储备</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30199</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  其他工资福利支出</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30214</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  租赁费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31009</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  土地补偿</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bdr w:val="none" w:color="auto" w:sz="0" w:space="0"/>
                <w:lang w:val="en-US" w:eastAsia="zh-CN" w:bidi="ar"/>
              </w:rPr>
              <w:t>303</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bdr w:val="none" w:color="auto" w:sz="0" w:space="0"/>
                <w:lang w:val="en-US" w:eastAsia="zh-CN" w:bidi="ar"/>
              </w:rPr>
              <w:t>对个人和家庭的补助</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30215</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  会议费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31010</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  安置补助</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30301</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  离休费</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30216</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  培训费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2"/>
                <w:sz w:val="15"/>
                <w:szCs w:val="15"/>
                <w:bdr w:val="none" w:color="auto" w:sz="0" w:space="0"/>
                <w:lang w:val="en-US" w:eastAsia="zh-CN" w:bidi="ar"/>
              </w:rPr>
              <w:t>1.3</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310111</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  地上附着物和青苗补偿</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30302</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  退休费</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30217</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  公务接待费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31012</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  拆迁补偿</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30303</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  退职（役）费</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30218</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  专用材料费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0.32</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31013</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  公务用车购置</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30304</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  抚恤金</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30224</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  被装购置费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31019</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  其他交通工具购置</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30305</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  生活补贴</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30225</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  专用燃料费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31021</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  文物和陈列品购置</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30306</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  救济费</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30226</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  劳务费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31022</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  无形资产购置</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30307</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  医疗费补助</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30227</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  委托业务费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31099</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  其他资本性支出</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30308</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  助学金</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30228</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  工会经费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0.5</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bdr w:val="none" w:color="auto" w:sz="0" w:space="0"/>
                <w:lang w:val="en-US" w:eastAsia="zh-CN" w:bidi="ar"/>
              </w:rPr>
              <w:t>312</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bdr w:val="none" w:color="auto" w:sz="0" w:space="0"/>
                <w:lang w:val="en-US" w:eastAsia="zh-CN" w:bidi="ar"/>
              </w:rPr>
              <w:t>对企业补助</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30309</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  奖励金</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30229</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  福利费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0.05</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31201</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  资本金注入</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30310</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  个人农业生产补贴</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30231</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  公务用车运行维护费</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31203</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  政府投资基金股权投资</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30311</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代缴社会保险费</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30239</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  其他交通费用</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31204</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  费用补贴</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30399</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  其他对个人和家庭的补助支出</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30240</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  税金及附加费用</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31205</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  利息补贴</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bdr w:val="none" w:color="auto" w:sz="0" w:space="0"/>
                <w:lang w:val="en-US" w:eastAsia="zh-CN" w:bidi="ar"/>
              </w:rPr>
              <w:t> </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bdr w:val="none" w:color="auto" w:sz="0" w:space="0"/>
                <w:lang w:val="en-US" w:eastAsia="zh-CN" w:bidi="ar"/>
              </w:rPr>
              <w:t> </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bdr w:val="none" w:color="auto" w:sz="0" w:space="0"/>
                <w:lang w:val="en-US" w:eastAsia="zh-CN" w:bidi="ar"/>
              </w:rPr>
              <w:t> </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30299</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  其他商品和服务支出</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 </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31299</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  其他对企业补助</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bdr w:val="none" w:color="auto" w:sz="0" w:space="0"/>
                <w:lang w:val="en-US" w:eastAsia="zh-CN" w:bidi="ar"/>
              </w:rPr>
              <w:t> </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bdr w:val="none" w:color="auto" w:sz="0" w:space="0"/>
                <w:lang w:val="en-US" w:eastAsia="zh-CN" w:bidi="ar"/>
              </w:rPr>
              <w:t> </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bdr w:val="none" w:color="auto" w:sz="0" w:space="0"/>
                <w:lang w:val="en-US" w:eastAsia="zh-CN" w:bidi="ar"/>
              </w:rPr>
              <w:t> </w:t>
            </w:r>
          </w:p>
        </w:tc>
        <w:tc>
          <w:tcPr>
            <w:tcW w:w="591"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bdr w:val="none" w:color="auto" w:sz="0" w:space="0"/>
                <w:lang w:val="en-US" w:eastAsia="zh-CN" w:bidi="ar"/>
              </w:rPr>
              <w:t> </w:t>
            </w:r>
          </w:p>
        </w:tc>
        <w:tc>
          <w:tcPr>
            <w:tcW w:w="89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bdr w:val="none" w:color="auto" w:sz="0" w:space="0"/>
                <w:lang w:val="en-US" w:eastAsia="zh-CN" w:bidi="ar"/>
              </w:rPr>
              <w:t> </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bdr w:val="none" w:color="auto" w:sz="0" w:space="0"/>
                <w:lang w:val="en-US" w:eastAsia="zh-CN" w:bidi="ar"/>
              </w:rPr>
              <w:t> </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bdr w:val="none" w:color="auto" w:sz="0" w:space="0"/>
                <w:lang w:val="en-US" w:eastAsia="zh-CN" w:bidi="ar"/>
              </w:rPr>
              <w:t>399</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bdr w:val="none" w:color="auto" w:sz="0" w:space="0"/>
                <w:lang w:val="en-US" w:eastAsia="zh-CN" w:bidi="ar"/>
              </w:rPr>
              <w:t>其他支出</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9"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bdr w:val="none" w:color="auto" w:sz="0" w:space="0"/>
                <w:lang w:val="en-US" w:eastAsia="zh-CN" w:bidi="ar"/>
              </w:rPr>
              <w:t> </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bdr w:val="none" w:color="auto" w:sz="0" w:space="0"/>
                <w:lang w:val="en-US" w:eastAsia="zh-CN" w:bidi="ar"/>
              </w:rPr>
              <w:t> </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bdr w:val="none" w:color="auto" w:sz="0" w:space="0"/>
                <w:lang w:val="en-US" w:eastAsia="zh-CN" w:bidi="ar"/>
              </w:rPr>
              <w:t> </w:t>
            </w:r>
          </w:p>
        </w:tc>
        <w:tc>
          <w:tcPr>
            <w:tcW w:w="591"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bdr w:val="none" w:color="auto" w:sz="0" w:space="0"/>
                <w:lang w:val="en-US" w:eastAsia="zh-CN" w:bidi="ar"/>
              </w:rPr>
              <w:t> </w:t>
            </w:r>
          </w:p>
        </w:tc>
        <w:tc>
          <w:tcPr>
            <w:tcW w:w="89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bdr w:val="none" w:color="auto" w:sz="0" w:space="0"/>
                <w:lang w:val="en-US" w:eastAsia="zh-CN" w:bidi="ar"/>
              </w:rPr>
              <w:t> </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bdr w:val="none" w:color="auto" w:sz="0" w:space="0"/>
                <w:lang w:val="en-US" w:eastAsia="zh-CN" w:bidi="ar"/>
              </w:rPr>
              <w:t> </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39906</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  赠与</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bdr w:val="none" w:color="auto" w:sz="0" w:space="0"/>
                <w:lang w:val="en-US" w:eastAsia="zh-CN" w:bidi="ar"/>
              </w:rPr>
              <w:t> </w:t>
            </w:r>
          </w:p>
        </w:tc>
        <w:tc>
          <w:tcPr>
            <w:tcW w:w="1352"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bdr w:val="none" w:color="auto" w:sz="0" w:space="0"/>
                <w:lang w:val="en-US" w:eastAsia="zh-CN" w:bidi="ar"/>
              </w:rPr>
              <w:t> </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bdr w:val="none" w:color="auto" w:sz="0" w:space="0"/>
                <w:lang w:val="en-US" w:eastAsia="zh-CN" w:bidi="ar"/>
              </w:rPr>
              <w:t> </w:t>
            </w:r>
          </w:p>
        </w:tc>
        <w:tc>
          <w:tcPr>
            <w:tcW w:w="591"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bdr w:val="none" w:color="auto" w:sz="0" w:space="0"/>
                <w:lang w:val="en-US" w:eastAsia="zh-CN" w:bidi="ar"/>
              </w:rPr>
              <w:t> </w:t>
            </w:r>
          </w:p>
        </w:tc>
        <w:tc>
          <w:tcPr>
            <w:tcW w:w="89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bdr w:val="none" w:color="auto" w:sz="0" w:space="0"/>
                <w:lang w:val="en-US" w:eastAsia="zh-CN" w:bidi="ar"/>
              </w:rPr>
              <w:t> </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bdr w:val="none" w:color="auto" w:sz="0" w:space="0"/>
                <w:lang w:val="en-US" w:eastAsia="zh-CN" w:bidi="ar"/>
              </w:rPr>
              <w:t> </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39907</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  国家赔偿费用支出</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7"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bdr w:val="none" w:color="auto" w:sz="0" w:space="0"/>
                <w:lang w:val="en-US" w:eastAsia="zh-CN" w:bidi="ar"/>
              </w:rPr>
              <w:t> </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bdr w:val="none" w:color="auto" w:sz="0" w:space="0"/>
                <w:lang w:val="en-US" w:eastAsia="zh-CN" w:bidi="ar"/>
              </w:rPr>
              <w:t> </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bdr w:val="none" w:color="auto" w:sz="0" w:space="0"/>
                <w:lang w:val="en-US" w:eastAsia="zh-CN" w:bidi="ar"/>
              </w:rPr>
              <w:t> </w:t>
            </w:r>
          </w:p>
        </w:tc>
        <w:tc>
          <w:tcPr>
            <w:tcW w:w="591"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bdr w:val="none" w:color="auto" w:sz="0" w:space="0"/>
                <w:lang w:val="en-US" w:eastAsia="zh-CN" w:bidi="ar"/>
              </w:rPr>
              <w:t> </w:t>
            </w:r>
          </w:p>
        </w:tc>
        <w:tc>
          <w:tcPr>
            <w:tcW w:w="89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bdr w:val="none" w:color="auto" w:sz="0" w:space="0"/>
                <w:lang w:val="en-US" w:eastAsia="zh-CN" w:bidi="ar"/>
              </w:rPr>
              <w:t> </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bdr w:val="none" w:color="auto" w:sz="0" w:space="0"/>
                <w:lang w:val="en-US" w:eastAsia="zh-CN" w:bidi="ar"/>
              </w:rPr>
              <w:t> </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39908</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  对民间非营利组织和群众性自治组织补贴</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bdr w:val="none" w:color="auto" w:sz="0" w:space="0"/>
                <w:lang w:val="en-US" w:eastAsia="zh-CN" w:bidi="ar"/>
              </w:rPr>
              <w:t> </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bdr w:val="none" w:color="auto" w:sz="0" w:space="0"/>
                <w:lang w:val="en-US" w:eastAsia="zh-CN" w:bidi="ar"/>
              </w:rPr>
              <w:t> </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bdr w:val="none" w:color="auto" w:sz="0" w:space="0"/>
                <w:lang w:val="en-US" w:eastAsia="zh-CN" w:bidi="ar"/>
              </w:rPr>
              <w:t> </w:t>
            </w:r>
          </w:p>
        </w:tc>
        <w:tc>
          <w:tcPr>
            <w:tcW w:w="591"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bdr w:val="none" w:color="auto" w:sz="0" w:space="0"/>
                <w:lang w:val="en-US" w:eastAsia="zh-CN" w:bidi="ar"/>
              </w:rPr>
              <w:t> </w:t>
            </w:r>
          </w:p>
        </w:tc>
        <w:tc>
          <w:tcPr>
            <w:tcW w:w="89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bdr w:val="none" w:color="auto" w:sz="0" w:space="0"/>
                <w:lang w:val="en-US" w:eastAsia="zh-CN" w:bidi="ar"/>
              </w:rPr>
              <w:t> </w:t>
            </w:r>
          </w:p>
        </w:tc>
        <w:tc>
          <w:tcPr>
            <w:tcW w:w="6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bdr w:val="none" w:color="auto" w:sz="0" w:space="0"/>
                <w:lang w:val="en-US" w:eastAsia="zh-CN" w:bidi="ar"/>
              </w:rPr>
              <w:t> </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39999</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  其他支出</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3463"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人员经费合计</w:t>
            </w:r>
          </w:p>
        </w:tc>
        <w:tc>
          <w:tcPr>
            <w:tcW w:w="6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81.64</w:t>
            </w:r>
          </w:p>
        </w:tc>
        <w:tc>
          <w:tcPr>
            <w:tcW w:w="3675"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公用支出合计</w:t>
            </w:r>
          </w:p>
        </w:tc>
        <w:tc>
          <w:tcPr>
            <w:tcW w:w="132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bdr w:val="none" w:color="auto" w:sz="0" w:space="0"/>
                <w:lang w:val="en-US" w:eastAsia="zh-CN" w:bidi="ar"/>
              </w:rPr>
              <w:t>7.44</w:t>
            </w:r>
          </w:p>
        </w:tc>
        <w:tc>
          <w:tcPr>
            <w:tcW w:w="2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9" w:hRule="atLeast"/>
          <w:jc w:val="center"/>
        </w:trPr>
        <w:tc>
          <w:tcPr>
            <w:tcW w:w="9109" w:type="dxa"/>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注：本表反映单位本年度一般公共预算财政拨款基本支出明细情况。</w:t>
            </w:r>
          </w:p>
        </w:tc>
        <w:tc>
          <w:tcPr>
            <w:tcW w:w="240" w:type="dxa"/>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8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950"/>
        <w:gridCol w:w="1127"/>
        <w:gridCol w:w="1525"/>
        <w:gridCol w:w="1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475"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44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77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编制单位：宁都县石上幼儿园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144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77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1442"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年初预算数</w:t>
            </w:r>
          </w:p>
        </w:tc>
        <w:tc>
          <w:tcPr>
            <w:tcW w:w="1771"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4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177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一、“三公”经费支出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0</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  1.因公出国（境）费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  2.公务用车购置及运行维护费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    （1）公务用车购置费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    （2）公务用车运行维护费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  3.公务接待费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0</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    （1）国内接待费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7</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         其中：外事接待费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8</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    （2）国（境）外接待费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9</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二、相关统计数</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10</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  1.因公出国（境）团组数（个）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11</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  2.因公出国（境）人次数（人）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12</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  3.公务用车购置数（辆）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13</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  4.公务用车保有量（辆）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14</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  5.国内公务接待批次（个）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15</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2"/>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    其中：外事接待批次（个）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16</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  6.国内公务接待人次（人）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17</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    其中：外事接待人次（人）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18</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  7.国（境）外公务接待批次（个）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19</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  8.国（境）外公务接待人次（人）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20</w:t>
            </w:r>
          </w:p>
        </w:tc>
        <w:tc>
          <w:tcPr>
            <w:tcW w:w="144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7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75" w:type="dxa"/>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8475" w:type="dxa"/>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910"/>
        <w:gridCol w:w="371"/>
        <w:gridCol w:w="383"/>
        <w:gridCol w:w="887"/>
        <w:gridCol w:w="384"/>
        <w:gridCol w:w="887"/>
        <w:gridCol w:w="551"/>
        <w:gridCol w:w="887"/>
        <w:gridCol w:w="887"/>
        <w:gridCol w:w="1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8429" w:type="dxa"/>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9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37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8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8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5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28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9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编制单位：宁都县石上幼儿园</w:t>
            </w:r>
          </w:p>
        </w:tc>
        <w:tc>
          <w:tcPr>
            <w:tcW w:w="37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8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8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55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28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551"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384"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年初结转和结余</w:t>
            </w:r>
          </w:p>
        </w:tc>
        <w:tc>
          <w:tcPr>
            <w:tcW w:w="887"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本年收入</w:t>
            </w:r>
          </w:p>
        </w:tc>
        <w:tc>
          <w:tcPr>
            <w:tcW w:w="2325" w:type="dxa"/>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本年支出</w:t>
            </w:r>
          </w:p>
        </w:tc>
        <w:tc>
          <w:tcPr>
            <w:tcW w:w="1282"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2664"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887"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38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87"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1"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小计</w:t>
            </w:r>
          </w:p>
        </w:tc>
        <w:tc>
          <w:tcPr>
            <w:tcW w:w="887"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887"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c>
          <w:tcPr>
            <w:tcW w:w="128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66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88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87"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1"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8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8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8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1" w:hRule="atLeast"/>
        </w:trPr>
        <w:tc>
          <w:tcPr>
            <w:tcW w:w="266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88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87"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1"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8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87"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8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910"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371"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38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8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3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8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5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8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8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12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910"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1"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3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664"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664"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664"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664"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664"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664"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5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8429" w:type="dxa"/>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8429" w:type="dxa"/>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说明：当此表数据为零时，即本单位无政府性基金预算财政拨款收入、支出。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84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616"/>
        <w:gridCol w:w="436"/>
        <w:gridCol w:w="436"/>
        <w:gridCol w:w="1096"/>
        <w:gridCol w:w="1402"/>
        <w:gridCol w:w="83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7" w:hRule="atLeast"/>
        </w:trPr>
        <w:tc>
          <w:tcPr>
            <w:tcW w:w="8440" w:type="dxa"/>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trPr>
        <w:tc>
          <w:tcPr>
            <w:tcW w:w="2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052"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编制单位：宁都县石上幼儿园</w:t>
            </w: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1402"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838"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161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140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3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1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0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3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1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4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0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3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1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2616"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4" w:hRule="atLeast"/>
        </w:trPr>
        <w:tc>
          <w:tcPr>
            <w:tcW w:w="2616"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4"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8440"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0" w:type="auto"/>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2"/>
                <w:szCs w:val="22"/>
                <w:bdr w:val="none" w:color="auto" w:sz="0" w:space="0"/>
                <w:lang w:val="en-US" w:eastAsia="zh-CN" w:bidi="ar"/>
              </w:rPr>
              <w:t>说明：当此表数据为空时，即本单位无国有资本经营预算财政拨款支出。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589"/>
        <w:gridCol w:w="117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40" w:hRule="atLeast"/>
        </w:trPr>
        <w:tc>
          <w:tcPr>
            <w:tcW w:w="8775"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编制单位：宁都县石上幼儿园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一、车辆数合计(台、辆)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  1.副部（省）级及以上领导用车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  2.主要领导干部用车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  3.机要通信用车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  4.应急保障用车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  5.执法执勤用车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  6.特种专业技术用车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  7.离退休干部用车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  8.其他用车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说明：当此表数据为空时，即本单位（单位）无相关资产。</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收入总计121.93万元,较2020年增加22.75万元，增加22.94 %，其中:年初结转和结余0万元，较2020年增加0万元，增长0%；本年收入合计121.93万元，较2020年增加22.75万元，增加22.94 %，主要原因是：教职工工资调标.绩效工资增加</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本年收入的具体构成为：财政拨款收入89.08万元，占73.06%；事业收入32.85万元，占26.94%；经营收入0万元，占0%；其他收入0万元，占0%。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支出总计121.93万元，其中本年支出合计万121.93元，较2020年增加22.75万元，增加22.94%，主要原因是：教职工工资调标，绩效工资增加；年末结转和结余0万元，较2020年增加（减少）0万元，增长（下降）0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本年支出的具体构成为：基本支出121.93万元，占100%；项目支出 0万元，占0 %；经营支出0万元，占0 %；其他支出（对附属单位补助支出、上缴上级支出）0万元，占0%。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本单位2021年度财政拨款本年支出年初预算数为61.14万元，决算数为89.08万元，完成年初预算的145.70%。其中：</w:t>
      </w:r>
    </w:p>
    <w:p>
      <w:pPr>
        <w:keepNext w:val="0"/>
        <w:keepLines w:val="0"/>
        <w:widowControl/>
        <w:suppressLineNumbers w:val="0"/>
        <w:spacing w:before="0" w:beforeAutospacing="1" w:after="0" w:afterAutospacing="1"/>
        <w:ind w:left="0" w:right="0" w:firstLine="600" w:firstLineChars="200"/>
        <w:jc w:val="left"/>
      </w:pPr>
      <w:r>
        <w:rPr>
          <w:rFonts w:hint="eastAsia" w:ascii="仿宋_GB2312" w:eastAsia="仿宋_GB2312" w:cs="仿宋_GB2312" w:hAnsiTheme="minorHAnsi"/>
          <w:kern w:val="0"/>
          <w:sz w:val="30"/>
          <w:szCs w:val="30"/>
          <w:lang w:val="en-US" w:eastAsia="zh-CN" w:bidi="ar"/>
        </w:rPr>
        <w:t>教育</w:t>
      </w:r>
      <w:r>
        <w:rPr>
          <w:rFonts w:hint="eastAsia" w:ascii="仿宋_GB2312" w:eastAsia="仿宋_GB2312" w:cs="仿宋_GB2312" w:hAnsiTheme="minorHAnsi"/>
          <w:kern w:val="2"/>
          <w:sz w:val="30"/>
          <w:szCs w:val="30"/>
          <w:lang w:val="en-US" w:eastAsia="zh-CN" w:bidi="ar"/>
        </w:rPr>
        <w:t>支出年初预算数为61.14万元，决算数为89.08万元，完成年初预算的145.70%，主要原因是：年初预算数中不包含公用经费、边远山区特殊津贴、乡村教师补助、绩效奖等经费拨款。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本单位2021年度一般公共预算财政拨款基本支出89.08万元，其中：</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（一）工资福利支出81.64万元，较2020年增加10.4万元，增加14.60%。主要原因：教师绩效工资增加</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（二）商品和服务支出7.44万元，较2020年减少2.77 万元，减少27.13%。主要原因：学生人数减少</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（三）对个人和家庭补助支出0万元，较2020年增加0万元，增加0%.  </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 （四）资本性支出0万元，较2020年增加0万元，增长0%。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本单位2021年度一般公共预算财政拨款“三公”经费支出年初预算数为0万元，决算数为0万元，完成预算的0%，决算数较2020年减少0万元，下降0%，其中：</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 0万元，完成预算的0%，决算数较2020年增加（减少）0万元，增长（下降）0 %。主要原因：无此项支出</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（二）公务接待费支出年初预算数为0万元，决算数为 0万元，完成预算的0%，决算数较2020年减少0万元，下降0%，主要原因是认真执行八项规定，节约三公经费开支。主要原因：无此项支出</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（三）公务用车购置及运行维护费支出0万元，年末公务用车保有0辆。主要原因：无此项支出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eastAsia" w:ascii="仿宋_GB2312" w:eastAsia="仿宋_GB2312" w:cs="仿宋_GB2312"/>
          <w:kern w:val="0"/>
          <w:sz w:val="30"/>
          <w:szCs w:val="30"/>
        </w:rPr>
        <w:t>本单位2021年度政府采购支出总额 0 万元，其中：政府采购货物支出  0万元、政府采购工程支出 0 万元、政府采购服务支出 0 万元。</w:t>
      </w:r>
      <w:bookmarkStart w:id="0" w:name="_GoBack"/>
      <w:bookmarkEnd w:id="0"/>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bdr w:val="none" w:color="auto" w:sz="0" w:space="0"/>
          <w:shd w:val="clear" w:fill="FFFFFF"/>
        </w:rPr>
        <w:t>（二）单位决算中项目绩效自评情况。</w:t>
      </w:r>
    </w:p>
    <w:tbl>
      <w:tblPr>
        <w:tblW w:w="10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19"/>
        <w:gridCol w:w="1245"/>
        <w:gridCol w:w="1051"/>
        <w:gridCol w:w="1203"/>
        <w:gridCol w:w="1249"/>
        <w:gridCol w:w="462"/>
        <w:gridCol w:w="1268"/>
        <w:gridCol w:w="806"/>
        <w:gridCol w:w="277"/>
        <w:gridCol w:w="399"/>
        <w:gridCol w:w="549"/>
        <w:gridCol w:w="278"/>
        <w:gridCol w:w="38"/>
        <w:gridCol w:w="700"/>
        <w:gridCol w:w="29"/>
        <w:gridCol w:w="421"/>
        <w:gridCol w:w="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9"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项目名称</w:t>
            </w:r>
          </w:p>
        </w:tc>
        <w:tc>
          <w:tcPr>
            <w:tcW w:w="8842" w:type="dxa"/>
            <w:gridSpan w:val="1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主管单位</w:t>
            </w:r>
          </w:p>
        </w:tc>
        <w:tc>
          <w:tcPr>
            <w:tcW w:w="4666"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宁都县财政局</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实施单位</w:t>
            </w:r>
          </w:p>
        </w:tc>
        <w:tc>
          <w:tcPr>
            <w:tcW w:w="268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宁都县石上镇公立幼儿园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55" w:hRule="atLeast"/>
          <w:jc w:val="center"/>
        </w:trPr>
        <w:tc>
          <w:tcPr>
            <w:tcW w:w="1673"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（万元）</w:t>
            </w: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年初预算数</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全年预算数（A)</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全年执行数(B)</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分值</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执行率(B/A)</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i w:val="0"/>
                <w:iCs w:val="0"/>
                <w:kern w:val="0"/>
                <w:sz w:val="20"/>
                <w:szCs w:val="20"/>
                <w:bdr w:val="none" w:color="auto" w:sz="0" w:space="0"/>
                <w:lang w:val="en-US" w:eastAsia="zh-CN" w:bidi="ar"/>
              </w:rPr>
              <w:t>年度资金总额</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7.42</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7.42</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7.42</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其中：当年财政拨款</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7.42</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7.42</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7.42</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      上年结转资金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    其他资金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年度总体目标</w:t>
            </w: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预期目标</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115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目标1：按省定额标准下达公用经费                                                   目标2：按学生人数下达公用经费                                                        目标3：基本保障学前教育学校日常运行                                                             目标4：提高学前教育学校教育教学质量</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标</w:t>
            </w: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一级指标</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二级指标</w:t>
            </w:r>
          </w:p>
        </w:tc>
        <w:tc>
          <w:tcPr>
            <w:tcW w:w="2813"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三级指标</w:t>
            </w:r>
          </w:p>
        </w:tc>
        <w:tc>
          <w:tcPr>
            <w:tcW w:w="1097"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年度指标值（A)</w:t>
            </w:r>
          </w:p>
        </w:tc>
        <w:tc>
          <w:tcPr>
            <w:tcW w:w="104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实际完成值(B)</w:t>
            </w:r>
          </w:p>
        </w:tc>
        <w:tc>
          <w:tcPr>
            <w:tcW w:w="875"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分值</w:t>
            </w:r>
          </w:p>
        </w:tc>
        <w:tc>
          <w:tcPr>
            <w:tcW w:w="95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得分</w:t>
            </w:r>
          </w:p>
        </w:tc>
        <w:tc>
          <w:tcPr>
            <w:tcW w:w="1307" w:type="dxa"/>
            <w:gridSpan w:val="4"/>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9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4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875"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5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07" w:type="dxa"/>
            <w:gridSpan w:val="4"/>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78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产出指标（50分）</w:t>
            </w:r>
          </w:p>
        </w:tc>
        <w:tc>
          <w:tcPr>
            <w:tcW w:w="756"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数量指标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学前教育生均公用经费执行标准</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不低于省规定的标准</w:t>
            </w:r>
          </w:p>
        </w:tc>
        <w:tc>
          <w:tcPr>
            <w:tcW w:w="104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不低于省规定的标准</w:t>
            </w:r>
          </w:p>
        </w:tc>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学前教育生均公用经费拨付到位率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学前教育生均公用经费拨付及时率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1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质量指标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保障学前教育学校正常运行</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正常运行</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正常运行</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时效指标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资金按规定及时拨付率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年度预算执行进度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9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效益指标（30分）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教学活动开展有序，办学水平不断提高</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教育教学质量</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服务对象满意度指标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学校和教师满意度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家长和学生满意度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738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总分</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99.6</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65" w:hRule="atLeast"/>
          <w:jc w:val="center"/>
        </w:trPr>
        <w:tc>
          <w:tcPr>
            <w:tcW w:w="0" w:type="auto"/>
            <w:gridSpan w:val="16"/>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5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    2.评分标准：（1） 若为</w:t>
            </w:r>
            <w:r>
              <w:rPr>
                <w:rFonts w:hint="eastAsia" w:ascii="宋体" w:hAnsi="宋体" w:eastAsia="宋体" w:cs="宋体"/>
                <w:b/>
                <w:bCs/>
                <w:i w:val="0"/>
                <w:iCs w:val="0"/>
                <w:kern w:val="0"/>
                <w:sz w:val="20"/>
                <w:szCs w:val="20"/>
                <w:bdr w:val="none" w:color="auto" w:sz="0" w:space="0"/>
                <w:lang w:val="en-US" w:eastAsia="zh-CN" w:bidi="ar"/>
              </w:rPr>
              <w:t>定性指标</w:t>
            </w:r>
            <w:r>
              <w:rPr>
                <w:rFonts w:hint="eastAsia" w:ascii="宋体" w:hAnsi="宋体" w:eastAsia="宋体" w:cs="宋体"/>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   （2）若为</w:t>
            </w:r>
            <w:r>
              <w:rPr>
                <w:rFonts w:hint="eastAsia" w:ascii="宋体" w:hAnsi="宋体" w:eastAsia="宋体" w:cs="宋体"/>
                <w:b/>
                <w:bCs/>
                <w:i w:val="0"/>
                <w:iCs w:val="0"/>
                <w:kern w:val="0"/>
                <w:sz w:val="20"/>
                <w:szCs w:val="20"/>
                <w:bdr w:val="none" w:color="auto" w:sz="0" w:space="0"/>
                <w:lang w:val="en-US" w:eastAsia="zh-CN" w:bidi="ar"/>
              </w:rPr>
              <w:t>定量指标</w:t>
            </w:r>
            <w:r>
              <w:rPr>
                <w:rFonts w:hint="eastAsia" w:ascii="宋体" w:hAnsi="宋体" w:eastAsia="宋体" w:cs="宋体"/>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    3.请在“偏差原因分析及改进措施”中说明偏离目标、不能完成目标的原因及拟采取的措施。</w:t>
            </w:r>
          </w:p>
        </w:tc>
        <w:tc>
          <w:tcPr>
            <w:tcW w:w="236"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c>
          <w:tcPr>
            <w:tcW w:w="729"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c>
          <w:tcPr>
            <w:tcW w:w="0" w:type="auto"/>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r>
    </w:tbl>
    <w:p>
      <w:pPr>
        <w:keepNext w:val="0"/>
        <w:keepLines w:val="0"/>
        <w:widowControl/>
        <w:suppressLineNumbers w:val="0"/>
        <w:spacing w:before="0" w:beforeAutospacing="1" w:after="0" w:afterAutospacing="1"/>
        <w:ind w:left="0" w:leftChars="0" w:right="0"/>
        <w:jc w:val="left"/>
      </w:pPr>
      <w:r>
        <w:rPr>
          <w:rFonts w:hint="default" w:ascii="Calibri" w:hAnsi="Calibri" w:eastAsia="宋体" w:cs="Calibri"/>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eastAsia"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6A845F-353E-4337-BD26-F28E8569763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F32764E-BE9C-452A-B4FE-963B25D43B8F}"/>
  </w:font>
  <w:font w:name="方正小标宋简体">
    <w:panose1 w:val="02000000000000000000"/>
    <w:charset w:val="86"/>
    <w:family w:val="auto"/>
    <w:pitch w:val="default"/>
    <w:sig w:usb0="00000001" w:usb1="08000000" w:usb2="00000000" w:usb3="00000000" w:csb0="00040000" w:csb1="00000000"/>
    <w:embedRegular r:id="rId3" w:fontKey="{B57B4135-7649-4B83-97F1-CEB5B2DB3FFE}"/>
  </w:font>
  <w:font w:name="仿宋_GB2312">
    <w:panose1 w:val="02010609030101010101"/>
    <w:charset w:val="86"/>
    <w:family w:val="auto"/>
    <w:pitch w:val="default"/>
    <w:sig w:usb0="00000001" w:usb1="080E0000" w:usb2="00000000" w:usb3="00000000" w:csb0="00040000" w:csb1="00000000"/>
    <w:embedRegular r:id="rId4" w:fontKey="{B2200AD9-7398-40F7-B2A1-064B886CB243}"/>
  </w:font>
  <w:font w:name="仿宋">
    <w:panose1 w:val="02010609060101010101"/>
    <w:charset w:val="86"/>
    <w:family w:val="auto"/>
    <w:pitch w:val="default"/>
    <w:sig w:usb0="800002BF" w:usb1="38CF7CFA" w:usb2="00000016" w:usb3="00000000" w:csb0="00040001" w:csb1="00000000"/>
    <w:embedRegular r:id="rId5" w:fontKey="{6B99D0BB-98BF-4A34-A393-3B551FDA54BB}"/>
  </w:font>
  <w:font w:name="Arial">
    <w:panose1 w:val="020B0604020202020204"/>
    <w:charset w:val="00"/>
    <w:family w:val="auto"/>
    <w:pitch w:val="default"/>
    <w:sig w:usb0="E0002EFF" w:usb1="C000785B" w:usb2="00000009" w:usb3="00000000" w:csb0="400001FF" w:csb1="FFFF0000"/>
    <w:embedRegular r:id="rId6" w:fontKey="{B97BA69F-3456-4DD5-812C-01A096FCB7C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2FBD5091"/>
    <w:rsid w:val="2FBD5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2023-10-07T15:50:00Z</dcterms:created>
  <dc:creator>才东东</dc:creator>
  <cp:lastModifiedBy>才东东</cp:lastModifiedBy>
  <dcterms:modified xsi:type="dcterms:W3CDTF">2023-10-07T15:53:08Z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D927AEA159E944E4AE5D31D971F872BB_11</vt:lpwstr>
  </property>
</Properties>
</file>