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rPr>
          <w:rFonts w:hint="eastAsia" w:ascii="方正小标宋简体" w:hAnsi="方正小标宋简体" w:eastAsia="方正小标宋简体" w:cs="方正小标宋简体"/>
          <w:b w:val="0"/>
          <w:bCs w:val="0"/>
          <w:kern w:val="2"/>
          <w:sz w:val="40"/>
          <w:szCs w:val="40"/>
          <w:lang w:val="en-US" w:eastAsia="zh-CN" w:bidi="ar"/>
        </w:rPr>
      </w:pPr>
      <w:r>
        <w:rPr>
          <w:rFonts w:ascii="方正小标宋简体" w:hAnsi="方正小标宋简体" w:eastAsia="方正小标宋简体" w:cs="方正小标宋简体"/>
          <w:b w:val="0"/>
          <w:bCs w:val="0"/>
          <w:kern w:val="2"/>
          <w:sz w:val="40"/>
          <w:szCs w:val="40"/>
          <w:lang w:val="en-US" w:eastAsia="zh-CN" w:bidi="ar"/>
        </w:rPr>
        <w:t>宁都县田埠乡公立幼儿园</w:t>
      </w:r>
      <w:r>
        <w:rPr>
          <w:rFonts w:hint="eastAsia" w:ascii="方正小标宋简体" w:hAnsi="方正小标宋简体" w:eastAsia="方正小标宋简体" w:cs="方正小标宋简体"/>
          <w:b w:val="0"/>
          <w:bCs w:val="0"/>
          <w:kern w:val="2"/>
          <w:sz w:val="40"/>
          <w:szCs w:val="40"/>
          <w:lang w:val="en-US" w:eastAsia="zh-CN" w:bidi="ar"/>
        </w:rPr>
        <w:t>2021年度单位决算</w:t>
      </w:r>
    </w:p>
    <w:p>
      <w:pPr>
        <w:keepNext w:val="0"/>
        <w:keepLines w:val="0"/>
        <w:widowControl/>
        <w:suppressLineNumbers w:val="0"/>
        <w:spacing w:before="0" w:beforeAutospacing="1" w:after="0" w:afterAutospacing="1" w:line="600" w:lineRule="exact"/>
        <w:ind w:left="0" w:right="0"/>
        <w:jc w:val="center"/>
      </w:pPr>
      <w:r>
        <w:rPr>
          <w:rFonts w:hint="eastAsia" w:ascii="方正小标宋简体" w:hAnsi="方正小标宋简体" w:eastAsia="方正小标宋简体" w:cs="方正小标宋简体"/>
          <w:b w:val="0"/>
          <w:bCs w:val="0"/>
          <w:kern w:val="2"/>
          <w:sz w:val="40"/>
          <w:szCs w:val="40"/>
          <w:lang w:val="en-US" w:eastAsia="zh-CN" w:bidi="ar"/>
        </w:rPr>
        <w:t>公开</w:t>
      </w:r>
    </w:p>
    <w:p>
      <w:pPr>
        <w:keepNext w:val="0"/>
        <w:keepLines w:val="0"/>
        <w:widowControl/>
        <w:suppressLineNumbers w:val="0"/>
        <w:spacing w:before="0" w:beforeAutospacing="1" w:after="0" w:afterAutospacing="1" w:line="600" w:lineRule="exact"/>
        <w:ind w:left="0" w:right="0"/>
        <w:jc w:val="center"/>
      </w:pPr>
      <w:r>
        <w:rPr>
          <w:rFonts w:ascii="黑体" w:hAnsi="Calibri" w:eastAsia="黑体" w:cs="黑体"/>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jc w:val="center"/>
      </w:pPr>
      <w:r>
        <w:rPr>
          <w:rFonts w:hint="eastAsia" w:ascii="方正小标宋简体" w:hAnsi="方正小标宋简体" w:eastAsia="方正小标宋简体" w:cs="方正小标宋简体"/>
          <w:b w:val="0"/>
          <w:bCs w:val="0"/>
          <w:kern w:val="2"/>
          <w:sz w:val="40"/>
          <w:szCs w:val="40"/>
          <w:lang w:val="en-US" w:eastAsia="zh-CN" w:bidi="ar"/>
        </w:rPr>
        <w:t>目    录</w:t>
      </w:r>
    </w:p>
    <w:p>
      <w:pPr>
        <w:keepNext w:val="0"/>
        <w:keepLines w:val="0"/>
        <w:widowControl/>
        <w:numPr>
          <w:numId w:val="0"/>
        </w:numPr>
        <w:suppressLineNumbers w:val="0"/>
        <w:spacing w:before="0" w:beforeAutospacing="1" w:after="0" w:afterAutospacing="1" w:line="600" w:lineRule="exact"/>
        <w:ind w:left="0" w:right="0" w:firstLine="640"/>
        <w:jc w:val="left"/>
      </w:pPr>
      <w:r>
        <w:rPr>
          <w:rFonts w:hint="eastAsia" w:ascii="黑体" w:hAnsi="宋体" w:eastAsia="黑体" w:cs="黑体"/>
          <w:b/>
          <w:kern w:val="2"/>
          <w:sz w:val="32"/>
          <w:szCs w:val="32"/>
          <w:lang w:val="en-US" w:eastAsia="zh-CN" w:bidi="ar"/>
        </w:rPr>
        <w:t>第一部分 </w:t>
      </w:r>
      <w:r>
        <w:rPr>
          <w:rFonts w:hint="eastAsia" w:ascii="黑体" w:hAnsi="宋体" w:eastAsia="黑体" w:cs="黑体"/>
          <w:b/>
          <w:bCs w:val="0"/>
          <w:kern w:val="2"/>
          <w:sz w:val="32"/>
          <w:szCs w:val="32"/>
          <w:lang w:val="en-US" w:eastAsia="zh-CN" w:bidi="ar"/>
        </w:rPr>
        <w:t> 学校概况</w:t>
      </w:r>
    </w:p>
    <w:p>
      <w:pPr>
        <w:keepNext w:val="0"/>
        <w:keepLines w:val="0"/>
        <w:widowControl/>
        <w:suppressLineNumbers w:val="0"/>
        <w:spacing w:before="0" w:beforeAutospacing="1" w:after="0" w:afterAutospacing="1" w:line="600" w:lineRule="exact"/>
        <w:ind w:left="0" w:right="0"/>
        <w:jc w:val="left"/>
      </w:pPr>
      <w:r>
        <w:rPr>
          <w:rFonts w:hint="eastAsia" w:ascii="仿宋_GB2312" w:hAnsi="Calibri" w:eastAsia="仿宋_GB2312" w:cs="仿宋_GB2312"/>
          <w:b/>
          <w:bCs w:val="0"/>
          <w:kern w:val="2"/>
          <w:sz w:val="32"/>
          <w:szCs w:val="32"/>
          <w:lang w:val="en-US" w:eastAsia="zh-CN" w:bidi="ar"/>
        </w:rPr>
        <w:t>        </w:t>
      </w:r>
      <w:r>
        <w:rPr>
          <w:rFonts w:hint="eastAsia" w:ascii="仿宋_GB2312" w:eastAsia="仿宋_GB2312" w:cs="仿宋_GB2312" w:hAnsiTheme="minorHAnsi"/>
          <w:kern w:val="2"/>
          <w:sz w:val="32"/>
          <w:szCs w:val="32"/>
          <w:lang w:val="en-US" w:eastAsia="zh-CN" w:bidi="ar"/>
        </w:rPr>
        <w:t>一、单位主要职责</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二、单位基本情况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第二部分  2021年度决算表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七、一般公共预算财政拨款“三公”经费支出决算</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eastAsia" w:ascii="仿宋_GB2312" w:eastAsia="仿宋_GB2312" w:cs="宋体" w:hAnsiTheme="minorHAnsi"/>
          <w:kern w:val="0"/>
          <w:sz w:val="32"/>
          <w:szCs w:val="32"/>
          <w:lang w:val="en-US" w:eastAsia="zh-CN" w:bidi="ar"/>
        </w:rPr>
        <w:t>八、</w:t>
      </w:r>
      <w:r>
        <w:rPr>
          <w:rFonts w:hint="eastAsia" w:ascii="仿宋_GB2312" w:eastAsia="仿宋_GB2312" w:cs="仿宋_GB2312" w:hAnsiTheme="minorHAnsi"/>
          <w:kern w:val="0"/>
          <w:sz w:val="32"/>
          <w:szCs w:val="32"/>
          <w:lang w:val="en-US" w:eastAsia="zh-CN" w:bidi="ar"/>
        </w:rPr>
        <w:t>政府性基金预算财政拨款收入支出决算表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eastAsia" w:ascii="仿宋_GB2312" w:eastAsia="仿宋_GB2312" w:cs="宋体" w:hAnsiTheme="minorHAnsi"/>
          <w:kern w:val="0"/>
          <w:sz w:val="32"/>
          <w:szCs w:val="32"/>
          <w:lang w:val="en-US" w:eastAsia="zh-CN" w:bidi="ar"/>
        </w:rPr>
        <w:t>九、</w:t>
      </w:r>
      <w:r>
        <w:rPr>
          <w:rFonts w:hint="eastAsia" w:ascii="仿宋_GB2312" w:eastAsia="仿宋_GB2312" w:cs="仿宋_GB2312" w:hAnsiTheme="minorHAnsi"/>
          <w:kern w:val="0"/>
          <w:sz w:val="32"/>
          <w:szCs w:val="32"/>
          <w:lang w:val="en-US" w:eastAsia="zh-CN" w:bidi="ar"/>
        </w:rPr>
        <w:t>国有资本经营预算财政拨款支出决算表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eastAsia" w:ascii="仿宋_GB2312" w:eastAsia="仿宋_GB2312" w:cs="宋体" w:hAnsiTheme="minorHAnsi"/>
          <w:kern w:val="0"/>
          <w:sz w:val="32"/>
          <w:szCs w:val="32"/>
          <w:lang w:val="en-US" w:eastAsia="zh-CN" w:bidi="ar"/>
        </w:rPr>
        <w:t>十、</w:t>
      </w:r>
      <w:r>
        <w:rPr>
          <w:rFonts w:hint="eastAsia" w:ascii="仿宋_GB2312" w:eastAsia="仿宋_GB2312" w:cs="仿宋_GB2312" w:hAnsiTheme="minorHAnsi"/>
          <w:kern w:val="0"/>
          <w:sz w:val="32"/>
          <w:szCs w:val="32"/>
          <w:lang w:val="en-US" w:eastAsia="zh-CN" w:bidi="ar"/>
        </w:rPr>
        <w:t>国有资产占用情况表</w:t>
      </w:r>
    </w:p>
    <w:p>
      <w:pPr>
        <w:keepNext w:val="0"/>
        <w:keepLines w:val="0"/>
        <w:widowControl/>
        <w:numPr>
          <w:numId w:val="0"/>
        </w:numPr>
        <w:suppressLineNumbers w:val="0"/>
        <w:spacing w:before="0" w:beforeAutospacing="1" w:after="0" w:afterAutospacing="1" w:line="600" w:lineRule="exact"/>
        <w:ind w:left="1260" w:leftChars="0" w:right="0" w:firstLine="0" w:firstLineChars="0"/>
        <w:jc w:val="left"/>
      </w:pPr>
      <w:r>
        <w:rPr>
          <w:rFonts w:hint="eastAsia" w:ascii="宋体" w:hAnsi="宋体" w:eastAsia="宋体" w:cs="宋体"/>
          <w:b w:val="0"/>
          <w:bCs w:val="0"/>
          <w:i w:val="0"/>
          <w:iCs w:val="0"/>
          <w:kern w:val="0"/>
          <w:sz w:val="28"/>
          <w:szCs w:val="28"/>
          <w:lang w:val="en-US" w:eastAsia="zh-CN" w:bidi="ar"/>
        </w:rPr>
        <w:t>十一、项目支出绩效自评表</w:t>
      </w:r>
    </w:p>
    <w:p>
      <w:pPr>
        <w:keepNext w:val="0"/>
        <w:keepLines w:val="0"/>
        <w:widowControl/>
        <w:suppressLineNumbers w:val="0"/>
        <w:spacing w:before="0" w:beforeAutospacing="1" w:after="0" w:afterAutospacing="1" w:line="600" w:lineRule="exact"/>
        <w:ind w:left="0" w:right="0"/>
        <w:jc w:val="left"/>
      </w:pPr>
      <w:r>
        <w:rPr>
          <w:rFonts w:hint="eastAsia" w:ascii="仿宋_GB2312" w:eastAsia="仿宋_GB2312" w:cs="宋体" w:hAnsiTheme="minorHAnsi"/>
          <w:kern w:val="0"/>
          <w:sz w:val="32"/>
          <w:szCs w:val="32"/>
          <w:lang w:val="en-US" w:eastAsia="zh-CN" w:bidi="ar"/>
        </w:rPr>
        <w:t>    </w:t>
      </w:r>
      <w:r>
        <w:rPr>
          <w:rFonts w:hint="eastAsia" w:ascii="黑体" w:hAnsi="宋体" w:eastAsia="黑体" w:cs="黑体"/>
          <w:kern w:val="2"/>
          <w:sz w:val="32"/>
          <w:szCs w:val="32"/>
          <w:lang w:val="en-US" w:eastAsia="zh-CN" w:bidi="ar"/>
        </w:rPr>
        <w:t>第三部分  2021年度决算情况说明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eastAsia" w:ascii="仿宋_GB2312" w:eastAsia="仿宋_GB2312" w:cs="仿宋_GB2312" w:hAnsiTheme="minorHAnsi"/>
          <w:kern w:val="2"/>
          <w:sz w:val="32"/>
          <w:szCs w:val="32"/>
          <w:lang w:val="en-US" w:eastAsia="zh-CN" w:bidi="ar"/>
        </w:rPr>
        <w:t>    情况说明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仿宋_GB2312" w:hAnsiTheme="minorHAnsi"/>
          <w:kern w:val="2"/>
          <w:sz w:val="32"/>
          <w:szCs w:val="32"/>
          <w:lang w:val="en-US" w:eastAsia="zh-CN" w:bidi="ar"/>
        </w:rPr>
        <w:t>    七、政府采购支出情况说明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仿宋_GB2312" w:hAnsiTheme="minorHAnsi"/>
          <w:kern w:val="2"/>
          <w:sz w:val="32"/>
          <w:szCs w:val="32"/>
          <w:lang w:val="en-US" w:eastAsia="zh-CN" w:bidi="ar"/>
        </w:rPr>
        <w:t>    八、</w:t>
      </w:r>
      <w:r>
        <w:rPr>
          <w:rFonts w:ascii="仿宋" w:hAnsi="仿宋" w:eastAsia="仿宋" w:cs="仿宋"/>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九、国有资产占用情况说明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1280" w:firstLineChars="400"/>
        <w:jc w:val="both"/>
      </w:pPr>
      <w:r>
        <w:rPr>
          <w:rFonts w:hint="eastAsia" w:ascii="仿宋_GB2312" w:eastAsia="仿宋_GB2312" w:cs="仿宋_GB2312"/>
          <w:kern w:val="2"/>
          <w:sz w:val="32"/>
          <w:szCs w:val="32"/>
          <w:bdr w:val="none" w:color="auto" w:sz="0" w:space="0"/>
          <w:shd w:val="clear" w:fill="FFFFFF"/>
        </w:rPr>
        <w:t>十、预算绩效情况说明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仿宋_GB2312" w:hAnsiTheme="minorHAnsi"/>
          <w:kern w:val="2"/>
          <w:sz w:val="32"/>
          <w:szCs w:val="32"/>
          <w:lang w:val="en-US" w:eastAsia="zh-CN" w:bidi="ar"/>
        </w:rPr>
        <w:t>   </w:t>
      </w:r>
      <w:r>
        <w:rPr>
          <w:rFonts w:hint="eastAsia" w:ascii="黑体" w:hAnsi="宋体" w:eastAsia="黑体" w:cs="黑体"/>
          <w:kern w:val="2"/>
          <w:sz w:val="32"/>
          <w:szCs w:val="32"/>
          <w:lang w:val="en-US" w:eastAsia="zh-CN" w:bidi="ar"/>
        </w:rPr>
        <w:t>第四部分  名词解释</w:t>
      </w:r>
    </w:p>
    <w:p>
      <w:pPr>
        <w:keepNext w:val="0"/>
        <w:keepLines w:val="0"/>
        <w:widowControl/>
        <w:suppressLineNumbers w:val="0"/>
        <w:spacing w:before="0" w:beforeAutospacing="1" w:after="0" w:afterAutospacing="1" w:line="580" w:lineRule="exact"/>
        <w:ind w:left="0" w:right="0"/>
        <w:jc w:val="center"/>
      </w:pPr>
      <w:r>
        <w:rPr>
          <w:rFonts w:hint="eastAsia" w:ascii="方正小标宋简体" w:hAnsi="方正小标宋简体" w:eastAsia="方正小标宋简体" w:cs="方正小标宋简体"/>
          <w:b w:val="0"/>
          <w:bCs/>
          <w:kern w:val="2"/>
          <w:sz w:val="44"/>
          <w:szCs w:val="44"/>
          <w:lang w:val="en-US" w:eastAsia="zh-CN" w:bidi="ar"/>
        </w:rPr>
        <w:t>第一部分  宁都县田埠乡公立幼儿园概况</w:t>
      </w:r>
    </w:p>
    <w:p>
      <w:pPr>
        <w:keepNext w:val="0"/>
        <w:keepLines w:val="0"/>
        <w:widowControl/>
        <w:suppressLineNumbers w:val="0"/>
        <w:spacing w:before="0" w:beforeAutospacing="1" w:after="0" w:afterAutospacing="1"/>
        <w:ind w:left="0" w:right="0" w:firstLine="630"/>
        <w:jc w:val="center"/>
      </w:pPr>
      <w:r>
        <w:rPr>
          <w:rFonts w:hint="eastAsia" w:ascii="Calibri" w:hAnsi="Calibri" w:eastAsia="宋体" w:cs="宋体"/>
          <w:kern w:val="2"/>
          <w:sz w:val="32"/>
          <w:szCs w:val="32"/>
          <w:lang w:val="en-US" w:eastAsia="zh-CN" w:bidi="ar"/>
        </w:rPr>
        <w:t> </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一、单位主要职责</w:t>
      </w:r>
    </w:p>
    <w:p>
      <w:pPr>
        <w:keepNext w:val="0"/>
        <w:keepLines w:val="0"/>
        <w:widowControl/>
        <w:suppressLineNumbers w:val="0"/>
        <w:spacing w:before="0" w:beforeAutospacing="1" w:after="0" w:afterAutospacing="1" w:line="500" w:lineRule="exact"/>
        <w:ind w:left="0" w:right="0" w:firstLine="600" w:firstLineChars="200"/>
        <w:jc w:val="left"/>
      </w:pPr>
      <w:r>
        <w:rPr>
          <w:rFonts w:hint="eastAsia" w:ascii="仿宋" w:hAnsi="仿宋" w:eastAsia="仿宋" w:cs="仿宋"/>
          <w:kern w:val="2"/>
          <w:sz w:val="30"/>
          <w:szCs w:val="30"/>
          <w:lang w:val="en-US" w:eastAsia="zh-CN" w:bidi="ar"/>
        </w:rPr>
        <w:t>（一）、认真贯彻执行幼儿教育《纲要》和《幼儿园工作规程》精神,从严治园,以促进幼儿体、智、德、美全面发展为各项工作的目标,坚持改革,不断提高教育质量。</w:t>
      </w:r>
    </w:p>
    <w:p>
      <w:pPr>
        <w:keepNext w:val="0"/>
        <w:keepLines w:val="0"/>
        <w:widowControl/>
        <w:suppressLineNumbers w:val="0"/>
        <w:spacing w:before="0" w:beforeAutospacing="1" w:after="0" w:afterAutospacing="1" w:line="500" w:lineRule="exact"/>
        <w:ind w:left="0" w:right="0" w:firstLine="630"/>
        <w:jc w:val="left"/>
      </w:pPr>
      <w:r>
        <w:rPr>
          <w:rFonts w:hint="eastAsia" w:ascii="仿宋" w:hAnsi="仿宋" w:eastAsia="仿宋" w:cs="仿宋"/>
          <w:kern w:val="2"/>
          <w:sz w:val="30"/>
          <w:szCs w:val="30"/>
          <w:lang w:val="en-US" w:eastAsia="zh-CN" w:bidi="ar"/>
        </w:rPr>
        <w:t>（二）、严格执行幼儿安全、卫生、保健制度，制定年度工作目标、规划、学期工作任务，认真做好组织实施。</w:t>
      </w:r>
    </w:p>
    <w:p>
      <w:pPr>
        <w:keepNext w:val="0"/>
        <w:keepLines w:val="0"/>
        <w:widowControl/>
        <w:suppressLineNumbers w:val="0"/>
        <w:spacing w:before="0" w:beforeAutospacing="1" w:after="0" w:afterAutospacing="1" w:line="500" w:lineRule="exact"/>
        <w:ind w:left="0" w:right="0" w:firstLine="630"/>
        <w:jc w:val="left"/>
      </w:pPr>
      <w:r>
        <w:rPr>
          <w:rFonts w:hint="eastAsia" w:ascii="仿宋" w:hAnsi="仿宋" w:eastAsia="仿宋" w:cs="仿宋"/>
          <w:kern w:val="2"/>
          <w:sz w:val="30"/>
          <w:szCs w:val="30"/>
          <w:lang w:val="en-US" w:eastAsia="zh-CN" w:bidi="ar"/>
        </w:rPr>
        <w:t>（三）、建立和健全各项规章制度并认真组织和实施。</w:t>
      </w:r>
    </w:p>
    <w:p>
      <w:pPr>
        <w:keepNext w:val="0"/>
        <w:keepLines w:val="0"/>
        <w:widowControl/>
        <w:suppressLineNumbers w:val="0"/>
        <w:spacing w:before="0" w:beforeAutospacing="1" w:after="0" w:afterAutospacing="1" w:line="500" w:lineRule="exact"/>
        <w:ind w:left="0" w:right="0" w:firstLine="600" w:firstLineChars="200"/>
        <w:jc w:val="left"/>
      </w:pPr>
      <w:r>
        <w:rPr>
          <w:rFonts w:hint="eastAsia" w:ascii="仿宋" w:hAnsi="仿宋" w:eastAsia="仿宋" w:cs="仿宋"/>
          <w:kern w:val="2"/>
          <w:sz w:val="30"/>
          <w:szCs w:val="30"/>
          <w:lang w:val="en-US" w:eastAsia="zh-CN" w:bidi="ar"/>
        </w:rPr>
        <w:t>（四）、加强教职工的考核工作，检查、指导、评估工作质量，制定奖惩措施。</w:t>
      </w:r>
    </w:p>
    <w:p>
      <w:pPr>
        <w:keepNext w:val="0"/>
        <w:keepLines w:val="0"/>
        <w:widowControl/>
        <w:suppressLineNumbers w:val="0"/>
        <w:spacing w:before="0" w:beforeAutospacing="1" w:after="0" w:afterAutospacing="1" w:line="500" w:lineRule="exact"/>
        <w:ind w:left="0" w:right="0" w:firstLine="630"/>
        <w:jc w:val="left"/>
      </w:pPr>
      <w:r>
        <w:rPr>
          <w:rFonts w:hint="eastAsia" w:ascii="仿宋" w:hAnsi="仿宋" w:eastAsia="仿宋" w:cs="仿宋"/>
          <w:kern w:val="2"/>
          <w:sz w:val="30"/>
          <w:szCs w:val="30"/>
          <w:lang w:val="en-US" w:eastAsia="zh-CN" w:bidi="ar"/>
        </w:rPr>
        <w:t>（五）、加强财务管理，科学管理、合理使用学校的设施和经费，并积极筹措资金，改善办学条件。</w:t>
      </w:r>
    </w:p>
    <w:p>
      <w:pPr>
        <w:keepNext w:val="0"/>
        <w:keepLines w:val="0"/>
        <w:widowControl/>
        <w:suppressLineNumbers w:val="0"/>
        <w:spacing w:before="0" w:beforeAutospacing="1" w:after="0" w:afterAutospacing="1" w:line="500" w:lineRule="exact"/>
        <w:ind w:left="0" w:right="0" w:firstLine="630"/>
        <w:jc w:val="left"/>
      </w:pPr>
      <w:r>
        <w:rPr>
          <w:rFonts w:hint="eastAsia" w:ascii="仿宋" w:hAnsi="仿宋" w:eastAsia="仿宋" w:cs="仿宋"/>
          <w:kern w:val="2"/>
          <w:sz w:val="30"/>
          <w:szCs w:val="30"/>
          <w:lang w:val="en-US" w:eastAsia="zh-CN" w:bidi="ar"/>
        </w:rPr>
        <w:t>（六）、加强思想政治工作，组织文化业务学习，有计划开展业务培训，提高教师业务水平。</w:t>
      </w:r>
    </w:p>
    <w:p>
      <w:pPr>
        <w:keepNext w:val="0"/>
        <w:keepLines w:val="0"/>
        <w:widowControl/>
        <w:suppressLineNumbers w:val="0"/>
        <w:spacing w:before="0" w:beforeAutospacing="1" w:after="0" w:afterAutospacing="1" w:line="500" w:lineRule="exact"/>
        <w:ind w:left="0" w:right="0" w:firstLine="630"/>
        <w:jc w:val="left"/>
      </w:pPr>
      <w:r>
        <w:rPr>
          <w:rFonts w:hint="eastAsia" w:ascii="仿宋" w:hAnsi="仿宋" w:eastAsia="仿宋" w:cs="仿宋"/>
          <w:kern w:val="2"/>
          <w:sz w:val="30"/>
          <w:szCs w:val="30"/>
          <w:lang w:val="en-US" w:eastAsia="zh-CN" w:bidi="ar"/>
        </w:rPr>
        <w:t>（七）、关心教职工业务和生活，加强职工道德教育。 </w:t>
      </w:r>
    </w:p>
    <w:p>
      <w:pPr>
        <w:keepNext w:val="0"/>
        <w:keepLines w:val="0"/>
        <w:widowControl/>
        <w:suppressLineNumbers w:val="0"/>
        <w:spacing w:before="0" w:beforeAutospacing="1" w:after="0" w:afterAutospacing="1" w:line="500" w:lineRule="exact"/>
        <w:ind w:left="0" w:right="0" w:firstLine="630"/>
        <w:jc w:val="left"/>
      </w:pPr>
      <w:r>
        <w:rPr>
          <w:rFonts w:hint="eastAsia" w:ascii="仿宋" w:hAnsi="仿宋" w:eastAsia="仿宋" w:cs="仿宋"/>
          <w:kern w:val="2"/>
          <w:sz w:val="30"/>
          <w:szCs w:val="30"/>
          <w:lang w:val="en-US" w:eastAsia="zh-CN" w:bidi="ar"/>
        </w:rPr>
        <w:t>（八）、依法接受各级教育行政单位的检查指导和人民群众的监督。</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二、单位基本情况</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纳入本套单位决算汇编范围的单位共1个。</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本单位2021年年末实有人数6人，其中在职人员6人，退休人员0人（含由养老保险基金发放养老金的离退休人员）。年末学生人数90人，其中小学0人，初中0人，小学0人，幼儿园90人。</w:t>
      </w: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b w:val="0"/>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b w:val="0"/>
          <w:bCs/>
          <w:kern w:val="2"/>
          <w:sz w:val="44"/>
          <w:szCs w:val="44"/>
          <w:lang w:val="en-US" w:eastAsia="zh-CN" w:bidi="ar"/>
        </w:rPr>
        <w:t>第二部分  2021年度单位决算表</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267"/>
        <w:gridCol w:w="498"/>
        <w:gridCol w:w="761"/>
        <w:gridCol w:w="3292"/>
        <w:gridCol w:w="498"/>
        <w:gridCol w:w="1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gridSpan w:val="6"/>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编制单位：宁都县田埠乡中心幼儿园</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收     入</w:t>
            </w:r>
          </w:p>
        </w:tc>
        <w:tc>
          <w:tcPr>
            <w:tcW w:w="0" w:type="auto"/>
            <w:gridSpan w:val="3"/>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项目（按功能分类）</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67.98</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32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二、外交支出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33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三、国防支出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34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四、上级补助收入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四、公共安全支出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35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五、事业收入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16.75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五、教育支出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36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84.73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六、经营收入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六、科学技术支出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37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七、附属单位上缴收入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38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八、其他收入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39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九、卫生健康支出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十、节能环保支出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41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42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十二、农林水支出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43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44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45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46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十六、金融支出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47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48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49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50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20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51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21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52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22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53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23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二十三、其他支出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54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24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55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0"/>
                <w:szCs w:val="20"/>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25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56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26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57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本年收入合计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27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84.73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本年支出合计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58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84.73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  使用非财政拨款结余</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  结余分配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59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  年初结转和结余</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  年末结转和结余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60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0"/>
                <w:szCs w:val="20"/>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30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0"/>
                <w:szCs w:val="20"/>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61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0"/>
                <w:szCs w:val="20"/>
                <w:bdr w:val="none" w:color="auto" w:sz="0" w:space="0"/>
                <w:lang w:val="en-US" w:eastAsia="zh-CN" w:bidi="ar"/>
              </w:rPr>
              <w:t>总计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31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84.73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0"/>
                <w:szCs w:val="20"/>
                <w:bdr w:val="none" w:color="auto" w:sz="0" w:space="0"/>
                <w:lang w:val="en-US" w:eastAsia="zh-CN" w:bidi="ar"/>
              </w:rPr>
              <w:t>总计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62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84.73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0" w:type="auto"/>
            <w:gridSpan w:val="6"/>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注：1.本表反映单位本年度的总收支和年末结转结余情况。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0" w:type="auto"/>
            <w:gridSpan w:val="6"/>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    2.本套报表金额单位转换时可能存在尾数误差。</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center"/>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30"/>
        <w:gridCol w:w="430"/>
        <w:gridCol w:w="431"/>
        <w:gridCol w:w="1131"/>
        <w:gridCol w:w="1021"/>
        <w:gridCol w:w="1021"/>
        <w:gridCol w:w="1021"/>
        <w:gridCol w:w="753"/>
        <w:gridCol w:w="753"/>
        <w:gridCol w:w="460"/>
        <w:gridCol w:w="10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000" w:type="pct"/>
            <w:gridSpan w:val="11"/>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17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17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7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2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1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1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1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4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4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5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5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56" w:type="pct"/>
            <w:gridSpan w:val="4"/>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编制单位：宁都县田埠乡中心幼儿园</w:t>
            </w:r>
          </w:p>
        </w:tc>
        <w:tc>
          <w:tcPr>
            <w:tcW w:w="61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1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1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44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4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5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5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56"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617"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本年收入合计</w:t>
            </w:r>
          </w:p>
        </w:tc>
        <w:tc>
          <w:tcPr>
            <w:tcW w:w="617"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财政拨款收入</w:t>
            </w:r>
          </w:p>
        </w:tc>
        <w:tc>
          <w:tcPr>
            <w:tcW w:w="617"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上级补助收入</w:t>
            </w:r>
          </w:p>
        </w:tc>
        <w:tc>
          <w:tcPr>
            <w:tcW w:w="441"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事业收入</w:t>
            </w:r>
          </w:p>
        </w:tc>
        <w:tc>
          <w:tcPr>
            <w:tcW w:w="441"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经营收入</w:t>
            </w:r>
          </w:p>
        </w:tc>
        <w:tc>
          <w:tcPr>
            <w:tcW w:w="550"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附属单位上缴收入</w:t>
            </w:r>
          </w:p>
        </w:tc>
        <w:tc>
          <w:tcPr>
            <w:tcW w:w="655"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26"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支出功能分类科目编码</w:t>
            </w:r>
          </w:p>
        </w:tc>
        <w:tc>
          <w:tcPr>
            <w:tcW w:w="529"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科目名称</w:t>
            </w:r>
          </w:p>
        </w:tc>
        <w:tc>
          <w:tcPr>
            <w:tcW w:w="617"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17"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17"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41"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41"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5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5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26"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529"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17"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17"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17"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41"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41"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5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5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26"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529"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17"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17"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17"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41"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41"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5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5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75"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类</w:t>
            </w:r>
          </w:p>
        </w:tc>
        <w:tc>
          <w:tcPr>
            <w:tcW w:w="175"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款</w:t>
            </w:r>
          </w:p>
        </w:tc>
        <w:tc>
          <w:tcPr>
            <w:tcW w:w="175"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项</w:t>
            </w:r>
          </w:p>
        </w:tc>
        <w:tc>
          <w:tcPr>
            <w:tcW w:w="5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栏次</w:t>
            </w:r>
          </w:p>
        </w:tc>
        <w:tc>
          <w:tcPr>
            <w:tcW w:w="61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w:t>
            </w:r>
          </w:p>
        </w:tc>
        <w:tc>
          <w:tcPr>
            <w:tcW w:w="61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2</w:t>
            </w:r>
          </w:p>
        </w:tc>
        <w:tc>
          <w:tcPr>
            <w:tcW w:w="61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3</w:t>
            </w:r>
          </w:p>
        </w:tc>
        <w:tc>
          <w:tcPr>
            <w:tcW w:w="44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4</w:t>
            </w:r>
          </w:p>
        </w:tc>
        <w:tc>
          <w:tcPr>
            <w:tcW w:w="44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5</w:t>
            </w:r>
          </w:p>
        </w:tc>
        <w:tc>
          <w:tcPr>
            <w:tcW w:w="55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6</w:t>
            </w:r>
          </w:p>
        </w:tc>
        <w:tc>
          <w:tcPr>
            <w:tcW w:w="6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75"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175"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75"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合计</w:t>
            </w:r>
          </w:p>
        </w:tc>
        <w:tc>
          <w:tcPr>
            <w:tcW w:w="6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84.73</w:t>
            </w:r>
          </w:p>
        </w:tc>
        <w:tc>
          <w:tcPr>
            <w:tcW w:w="6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67.98</w:t>
            </w:r>
          </w:p>
        </w:tc>
        <w:tc>
          <w:tcPr>
            <w:tcW w:w="6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c>
          <w:tcPr>
            <w:tcW w:w="4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16.75</w:t>
            </w:r>
          </w:p>
        </w:tc>
        <w:tc>
          <w:tcPr>
            <w:tcW w:w="4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c>
          <w:tcPr>
            <w:tcW w:w="5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c>
          <w:tcPr>
            <w:tcW w:w="65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26"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205</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教育支出</w:t>
            </w:r>
          </w:p>
        </w:tc>
        <w:tc>
          <w:tcPr>
            <w:tcW w:w="6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84.73</w:t>
            </w:r>
          </w:p>
        </w:tc>
        <w:tc>
          <w:tcPr>
            <w:tcW w:w="6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67.98</w:t>
            </w:r>
          </w:p>
        </w:tc>
        <w:tc>
          <w:tcPr>
            <w:tcW w:w="6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c>
          <w:tcPr>
            <w:tcW w:w="4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16.75</w:t>
            </w:r>
          </w:p>
        </w:tc>
        <w:tc>
          <w:tcPr>
            <w:tcW w:w="4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c>
          <w:tcPr>
            <w:tcW w:w="5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c>
          <w:tcPr>
            <w:tcW w:w="65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6"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20502</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普通教育</w:t>
            </w:r>
          </w:p>
        </w:tc>
        <w:tc>
          <w:tcPr>
            <w:tcW w:w="6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84.73</w:t>
            </w:r>
          </w:p>
        </w:tc>
        <w:tc>
          <w:tcPr>
            <w:tcW w:w="6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67.98</w:t>
            </w:r>
          </w:p>
        </w:tc>
        <w:tc>
          <w:tcPr>
            <w:tcW w:w="6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c>
          <w:tcPr>
            <w:tcW w:w="4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16.75</w:t>
            </w:r>
          </w:p>
        </w:tc>
        <w:tc>
          <w:tcPr>
            <w:tcW w:w="4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c>
          <w:tcPr>
            <w:tcW w:w="5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c>
          <w:tcPr>
            <w:tcW w:w="65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26"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2050201</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  学前教育</w:t>
            </w:r>
          </w:p>
        </w:tc>
        <w:tc>
          <w:tcPr>
            <w:tcW w:w="6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84.73</w:t>
            </w:r>
          </w:p>
        </w:tc>
        <w:tc>
          <w:tcPr>
            <w:tcW w:w="6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67.98</w:t>
            </w:r>
          </w:p>
        </w:tc>
        <w:tc>
          <w:tcPr>
            <w:tcW w:w="6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c>
          <w:tcPr>
            <w:tcW w:w="4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16.75</w:t>
            </w:r>
          </w:p>
        </w:tc>
        <w:tc>
          <w:tcPr>
            <w:tcW w:w="4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c>
          <w:tcPr>
            <w:tcW w:w="5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c>
          <w:tcPr>
            <w:tcW w:w="65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6"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6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6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6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4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4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5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65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26"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6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6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6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4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4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5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65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26"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6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6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6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4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4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5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65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6"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6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6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6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4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4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5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65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26"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6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6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61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4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4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5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65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5000" w:type="pct"/>
            <w:gridSpan w:val="11"/>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注：本表反映单位本年度取得的各项收入情况。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32"/>
        <w:gridCol w:w="533"/>
        <w:gridCol w:w="533"/>
        <w:gridCol w:w="1542"/>
        <w:gridCol w:w="784"/>
        <w:gridCol w:w="985"/>
        <w:gridCol w:w="661"/>
        <w:gridCol w:w="685"/>
        <w:gridCol w:w="661"/>
        <w:gridCol w:w="15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gridSpan w:val="10"/>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18"/>
                <w:szCs w:val="18"/>
                <w:bdr w:val="none" w:color="auto" w:sz="0" w:space="0"/>
                <w:lang w:val="en-US" w:eastAsia="zh-CN" w:bidi="ar"/>
              </w:rPr>
              <w:t>编制单位：宁都县田埠乡中心幼儿园</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18"/>
                <w:szCs w:val="18"/>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18"/>
                <w:szCs w:val="18"/>
                <w:bdr w:val="none" w:color="auto" w:sz="0" w:space="0"/>
                <w:lang w:val="en-US" w:eastAsia="zh-CN" w:bidi="ar"/>
              </w:rPr>
              <w:t>2021年度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18"/>
                <w:szCs w:val="18"/>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18"/>
                <w:szCs w:val="18"/>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18"/>
                <w:szCs w:val="18"/>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18"/>
                <w:szCs w:val="18"/>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项    目</w:t>
            </w:r>
          </w:p>
        </w:tc>
        <w:tc>
          <w:tcPr>
            <w:tcW w:w="0" w:type="auto"/>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本年支出合计</w:t>
            </w:r>
          </w:p>
        </w:tc>
        <w:tc>
          <w:tcPr>
            <w:tcW w:w="0" w:type="auto"/>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基本支出</w:t>
            </w:r>
          </w:p>
        </w:tc>
        <w:tc>
          <w:tcPr>
            <w:tcW w:w="0" w:type="auto"/>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项目支出</w:t>
            </w:r>
          </w:p>
        </w:tc>
        <w:tc>
          <w:tcPr>
            <w:tcW w:w="0" w:type="auto"/>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上缴上级支出</w:t>
            </w:r>
          </w:p>
        </w:tc>
        <w:tc>
          <w:tcPr>
            <w:tcW w:w="0" w:type="auto"/>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经营支出</w:t>
            </w:r>
          </w:p>
        </w:tc>
        <w:tc>
          <w:tcPr>
            <w:tcW w:w="0" w:type="auto"/>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支出功能分类科目编码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科目名称</w:t>
            </w: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类</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款</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1"/>
                <w:szCs w:val="21"/>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84.73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84.73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1"/>
                <w:szCs w:val="21"/>
                <w:bdr w:val="none" w:color="auto" w:sz="0" w:space="0"/>
                <w:lang w:val="en-US" w:eastAsia="zh-CN" w:bidi="ar"/>
              </w:rPr>
              <w:t>205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1"/>
                <w:szCs w:val="21"/>
                <w:bdr w:val="none" w:color="auto" w:sz="0" w:space="0"/>
                <w:lang w:val="en-US" w:eastAsia="zh-CN" w:bidi="ar"/>
              </w:rPr>
              <w:t>教育支出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84.73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84.73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1"/>
                <w:szCs w:val="21"/>
                <w:bdr w:val="none" w:color="auto" w:sz="0" w:space="0"/>
                <w:lang w:val="en-US" w:eastAsia="zh-CN" w:bidi="ar"/>
              </w:rPr>
              <w:t>20502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1"/>
                <w:szCs w:val="21"/>
                <w:bdr w:val="none" w:color="auto" w:sz="0" w:space="0"/>
                <w:lang w:val="en-US" w:eastAsia="zh-CN" w:bidi="ar"/>
              </w:rPr>
              <w:t>普通教育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84.73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84.73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1"/>
                <w:szCs w:val="21"/>
                <w:bdr w:val="none" w:color="auto" w:sz="0" w:space="0"/>
                <w:lang w:val="en-US" w:eastAsia="zh-CN" w:bidi="ar"/>
              </w:rPr>
              <w:t>2050201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1"/>
                <w:szCs w:val="21"/>
                <w:bdr w:val="none" w:color="auto" w:sz="0" w:space="0"/>
                <w:lang w:val="en-US" w:eastAsia="zh-CN" w:bidi="ar"/>
              </w:rPr>
              <w:t>  学前教育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84.73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84.73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1"/>
                <w:szCs w:val="21"/>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1"/>
                <w:szCs w:val="21"/>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1"/>
                <w:szCs w:val="21"/>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1"/>
                <w:szCs w:val="21"/>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1"/>
                <w:szCs w:val="21"/>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1"/>
                <w:szCs w:val="21"/>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1"/>
                <w:szCs w:val="21"/>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1"/>
                <w:szCs w:val="21"/>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1"/>
                <w:szCs w:val="21"/>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1"/>
                <w:szCs w:val="21"/>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0" w:type="auto"/>
            <w:gridSpan w:val="10"/>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注：本表反映单位本年度各项支出情况。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881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836"/>
        <w:gridCol w:w="570"/>
        <w:gridCol w:w="705"/>
        <w:gridCol w:w="2025"/>
        <w:gridCol w:w="690"/>
        <w:gridCol w:w="780"/>
        <w:gridCol w:w="735"/>
        <w:gridCol w:w="697"/>
        <w:gridCol w:w="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811" w:type="dxa"/>
            <w:gridSpan w:val="9"/>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18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57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0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02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9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8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3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470" w:type="dxa"/>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r>
              <w:rPr>
                <w:rFonts w:hint="eastAsia" w:ascii="宋体" w:hAnsi="宋体" w:eastAsia="宋体" w:cs="宋体"/>
                <w:i w:val="0"/>
                <w:iCs w:val="0"/>
                <w:color w:val="000000"/>
                <w:kern w:val="0"/>
                <w:sz w:val="20"/>
                <w:szCs w:val="20"/>
                <w:bdr w:val="none" w:color="auto" w:sz="0" w:space="0"/>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111" w:type="dxa"/>
            <w:gridSpan w:val="3"/>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编制单位：宁都县田埠乡中心幼儿园</w:t>
            </w:r>
            <w:r>
              <w:rPr>
                <w:rFonts w:hint="default" w:ascii="Arial" w:hAnsi="Arial" w:eastAsia="宋体" w:cs="Arial"/>
                <w:i w:val="0"/>
                <w:iCs w:val="0"/>
                <w:color w:val="000000"/>
                <w:kern w:val="2"/>
                <w:sz w:val="20"/>
                <w:szCs w:val="20"/>
                <w:bdr w:val="none" w:color="auto" w:sz="0" w:space="0"/>
                <w:lang w:val="en-US" w:eastAsia="zh-CN" w:bidi="ar"/>
              </w:rPr>
              <w:t> </w:t>
            </w:r>
          </w:p>
        </w:tc>
        <w:tc>
          <w:tcPr>
            <w:tcW w:w="202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69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8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3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470" w:type="dxa"/>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3111" w:type="dxa"/>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收     入</w:t>
            </w:r>
          </w:p>
        </w:tc>
        <w:tc>
          <w:tcPr>
            <w:tcW w:w="5700" w:type="dxa"/>
            <w:gridSpan w:val="6"/>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836"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57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70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c>
          <w:tcPr>
            <w:tcW w:w="2025"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项目（按功能分类）</w:t>
            </w:r>
          </w:p>
        </w:tc>
        <w:tc>
          <w:tcPr>
            <w:tcW w:w="69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780"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73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一般公共预算财政拨款</w:t>
            </w:r>
          </w:p>
        </w:tc>
        <w:tc>
          <w:tcPr>
            <w:tcW w:w="697"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政府性基金预算财政拨款</w:t>
            </w:r>
          </w:p>
        </w:tc>
        <w:tc>
          <w:tcPr>
            <w:tcW w:w="773"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836" w:type="dxa"/>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570"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705"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2025"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90"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780"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35"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97"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773"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3" w:hRule="atLeast"/>
        </w:trPr>
        <w:tc>
          <w:tcPr>
            <w:tcW w:w="183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5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7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20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6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7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6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7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83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一、一般公共预算财政拨款</w:t>
            </w:r>
          </w:p>
        </w:tc>
        <w:tc>
          <w:tcPr>
            <w:tcW w:w="5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1</w:t>
            </w:r>
          </w:p>
        </w:tc>
        <w:tc>
          <w:tcPr>
            <w:tcW w:w="7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67.98</w:t>
            </w:r>
          </w:p>
        </w:tc>
        <w:tc>
          <w:tcPr>
            <w:tcW w:w="20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一、一般公共服务支出</w:t>
            </w:r>
          </w:p>
        </w:tc>
        <w:tc>
          <w:tcPr>
            <w:tcW w:w="6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33</w:t>
            </w:r>
          </w:p>
        </w:tc>
        <w:tc>
          <w:tcPr>
            <w:tcW w:w="7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6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3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二、政府性基金预算财政拨款</w:t>
            </w:r>
          </w:p>
        </w:tc>
        <w:tc>
          <w:tcPr>
            <w:tcW w:w="5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2</w:t>
            </w:r>
          </w:p>
        </w:tc>
        <w:tc>
          <w:tcPr>
            <w:tcW w:w="7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20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二、外交支出</w:t>
            </w:r>
          </w:p>
        </w:tc>
        <w:tc>
          <w:tcPr>
            <w:tcW w:w="6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34</w:t>
            </w:r>
          </w:p>
        </w:tc>
        <w:tc>
          <w:tcPr>
            <w:tcW w:w="7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6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3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三、国有资本经营预算财政拨款</w:t>
            </w:r>
          </w:p>
        </w:tc>
        <w:tc>
          <w:tcPr>
            <w:tcW w:w="5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3</w:t>
            </w:r>
          </w:p>
        </w:tc>
        <w:tc>
          <w:tcPr>
            <w:tcW w:w="7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20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三、国防支出</w:t>
            </w:r>
          </w:p>
        </w:tc>
        <w:tc>
          <w:tcPr>
            <w:tcW w:w="6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35</w:t>
            </w:r>
          </w:p>
        </w:tc>
        <w:tc>
          <w:tcPr>
            <w:tcW w:w="7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6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83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5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4</w:t>
            </w:r>
          </w:p>
        </w:tc>
        <w:tc>
          <w:tcPr>
            <w:tcW w:w="7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20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四、公共安全支出</w:t>
            </w:r>
          </w:p>
        </w:tc>
        <w:tc>
          <w:tcPr>
            <w:tcW w:w="6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36</w:t>
            </w:r>
          </w:p>
        </w:tc>
        <w:tc>
          <w:tcPr>
            <w:tcW w:w="7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6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3" w:hRule="atLeast"/>
        </w:trPr>
        <w:tc>
          <w:tcPr>
            <w:tcW w:w="183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5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5</w:t>
            </w:r>
          </w:p>
        </w:tc>
        <w:tc>
          <w:tcPr>
            <w:tcW w:w="7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20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五、教育支出</w:t>
            </w:r>
          </w:p>
        </w:tc>
        <w:tc>
          <w:tcPr>
            <w:tcW w:w="6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37</w:t>
            </w:r>
          </w:p>
        </w:tc>
        <w:tc>
          <w:tcPr>
            <w:tcW w:w="7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67.98</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67.98</w:t>
            </w:r>
          </w:p>
        </w:tc>
        <w:tc>
          <w:tcPr>
            <w:tcW w:w="6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3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5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6</w:t>
            </w:r>
          </w:p>
        </w:tc>
        <w:tc>
          <w:tcPr>
            <w:tcW w:w="7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20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六、科学技术支出</w:t>
            </w:r>
          </w:p>
        </w:tc>
        <w:tc>
          <w:tcPr>
            <w:tcW w:w="6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38</w:t>
            </w:r>
          </w:p>
        </w:tc>
        <w:tc>
          <w:tcPr>
            <w:tcW w:w="7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6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83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5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7</w:t>
            </w:r>
          </w:p>
        </w:tc>
        <w:tc>
          <w:tcPr>
            <w:tcW w:w="7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20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七、文化旅游体育与传媒支出</w:t>
            </w:r>
          </w:p>
        </w:tc>
        <w:tc>
          <w:tcPr>
            <w:tcW w:w="6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39</w:t>
            </w:r>
          </w:p>
        </w:tc>
        <w:tc>
          <w:tcPr>
            <w:tcW w:w="7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6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83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5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8</w:t>
            </w:r>
          </w:p>
        </w:tc>
        <w:tc>
          <w:tcPr>
            <w:tcW w:w="7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20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八、社会保障和就业支出</w:t>
            </w:r>
          </w:p>
        </w:tc>
        <w:tc>
          <w:tcPr>
            <w:tcW w:w="6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40</w:t>
            </w:r>
          </w:p>
        </w:tc>
        <w:tc>
          <w:tcPr>
            <w:tcW w:w="7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6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83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5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9</w:t>
            </w:r>
          </w:p>
        </w:tc>
        <w:tc>
          <w:tcPr>
            <w:tcW w:w="7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20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九、卫生健康支出</w:t>
            </w:r>
          </w:p>
        </w:tc>
        <w:tc>
          <w:tcPr>
            <w:tcW w:w="6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41</w:t>
            </w:r>
          </w:p>
        </w:tc>
        <w:tc>
          <w:tcPr>
            <w:tcW w:w="7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6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3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5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10</w:t>
            </w:r>
          </w:p>
        </w:tc>
        <w:tc>
          <w:tcPr>
            <w:tcW w:w="7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20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十、节能环保支出</w:t>
            </w:r>
          </w:p>
        </w:tc>
        <w:tc>
          <w:tcPr>
            <w:tcW w:w="6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42</w:t>
            </w:r>
          </w:p>
        </w:tc>
        <w:tc>
          <w:tcPr>
            <w:tcW w:w="7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6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3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5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11</w:t>
            </w:r>
          </w:p>
        </w:tc>
        <w:tc>
          <w:tcPr>
            <w:tcW w:w="7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20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十一、城乡社区支出</w:t>
            </w:r>
          </w:p>
        </w:tc>
        <w:tc>
          <w:tcPr>
            <w:tcW w:w="6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43</w:t>
            </w:r>
          </w:p>
        </w:tc>
        <w:tc>
          <w:tcPr>
            <w:tcW w:w="7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6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3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5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12</w:t>
            </w:r>
          </w:p>
        </w:tc>
        <w:tc>
          <w:tcPr>
            <w:tcW w:w="7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20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十二、农林水支出</w:t>
            </w:r>
          </w:p>
        </w:tc>
        <w:tc>
          <w:tcPr>
            <w:tcW w:w="6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44</w:t>
            </w:r>
          </w:p>
        </w:tc>
        <w:tc>
          <w:tcPr>
            <w:tcW w:w="7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6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3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5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13</w:t>
            </w:r>
          </w:p>
        </w:tc>
        <w:tc>
          <w:tcPr>
            <w:tcW w:w="7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20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十三、交通运输支出</w:t>
            </w:r>
          </w:p>
        </w:tc>
        <w:tc>
          <w:tcPr>
            <w:tcW w:w="6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45</w:t>
            </w:r>
          </w:p>
        </w:tc>
        <w:tc>
          <w:tcPr>
            <w:tcW w:w="7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6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3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5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14</w:t>
            </w:r>
          </w:p>
        </w:tc>
        <w:tc>
          <w:tcPr>
            <w:tcW w:w="7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20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十四、资源勘探工业信息等支出</w:t>
            </w:r>
          </w:p>
        </w:tc>
        <w:tc>
          <w:tcPr>
            <w:tcW w:w="6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46</w:t>
            </w:r>
          </w:p>
        </w:tc>
        <w:tc>
          <w:tcPr>
            <w:tcW w:w="7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6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3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5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15</w:t>
            </w:r>
          </w:p>
        </w:tc>
        <w:tc>
          <w:tcPr>
            <w:tcW w:w="7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20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十五、商业服务业等支出</w:t>
            </w:r>
          </w:p>
        </w:tc>
        <w:tc>
          <w:tcPr>
            <w:tcW w:w="6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47</w:t>
            </w:r>
          </w:p>
        </w:tc>
        <w:tc>
          <w:tcPr>
            <w:tcW w:w="7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6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83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5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16</w:t>
            </w:r>
          </w:p>
        </w:tc>
        <w:tc>
          <w:tcPr>
            <w:tcW w:w="7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20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十六、金融支出</w:t>
            </w:r>
          </w:p>
        </w:tc>
        <w:tc>
          <w:tcPr>
            <w:tcW w:w="6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48</w:t>
            </w:r>
          </w:p>
        </w:tc>
        <w:tc>
          <w:tcPr>
            <w:tcW w:w="7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6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83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5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17</w:t>
            </w:r>
          </w:p>
        </w:tc>
        <w:tc>
          <w:tcPr>
            <w:tcW w:w="7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20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十七、援助其他地区支出</w:t>
            </w:r>
          </w:p>
        </w:tc>
        <w:tc>
          <w:tcPr>
            <w:tcW w:w="6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49</w:t>
            </w:r>
          </w:p>
        </w:tc>
        <w:tc>
          <w:tcPr>
            <w:tcW w:w="7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6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83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5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18</w:t>
            </w:r>
          </w:p>
        </w:tc>
        <w:tc>
          <w:tcPr>
            <w:tcW w:w="7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20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十八、自然资源海洋气象等支出</w:t>
            </w:r>
          </w:p>
        </w:tc>
        <w:tc>
          <w:tcPr>
            <w:tcW w:w="6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50</w:t>
            </w:r>
          </w:p>
        </w:tc>
        <w:tc>
          <w:tcPr>
            <w:tcW w:w="7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6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83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5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19</w:t>
            </w:r>
          </w:p>
        </w:tc>
        <w:tc>
          <w:tcPr>
            <w:tcW w:w="7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20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十九、住房保障支出</w:t>
            </w:r>
          </w:p>
        </w:tc>
        <w:tc>
          <w:tcPr>
            <w:tcW w:w="6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51</w:t>
            </w:r>
          </w:p>
        </w:tc>
        <w:tc>
          <w:tcPr>
            <w:tcW w:w="7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6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3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5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20</w:t>
            </w:r>
          </w:p>
        </w:tc>
        <w:tc>
          <w:tcPr>
            <w:tcW w:w="7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20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二十、粮油物资储备支出</w:t>
            </w:r>
          </w:p>
        </w:tc>
        <w:tc>
          <w:tcPr>
            <w:tcW w:w="6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52</w:t>
            </w:r>
          </w:p>
        </w:tc>
        <w:tc>
          <w:tcPr>
            <w:tcW w:w="7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6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83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5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21</w:t>
            </w:r>
          </w:p>
        </w:tc>
        <w:tc>
          <w:tcPr>
            <w:tcW w:w="7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20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二十一、国有资本经营预算支出</w:t>
            </w:r>
          </w:p>
        </w:tc>
        <w:tc>
          <w:tcPr>
            <w:tcW w:w="6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53</w:t>
            </w:r>
          </w:p>
        </w:tc>
        <w:tc>
          <w:tcPr>
            <w:tcW w:w="7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6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83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5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22</w:t>
            </w:r>
          </w:p>
        </w:tc>
        <w:tc>
          <w:tcPr>
            <w:tcW w:w="7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20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二十二、灾害防治及应急管理支出</w:t>
            </w:r>
          </w:p>
        </w:tc>
        <w:tc>
          <w:tcPr>
            <w:tcW w:w="6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54</w:t>
            </w:r>
          </w:p>
        </w:tc>
        <w:tc>
          <w:tcPr>
            <w:tcW w:w="7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6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83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5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23</w:t>
            </w:r>
          </w:p>
        </w:tc>
        <w:tc>
          <w:tcPr>
            <w:tcW w:w="7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20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二十三、其他支出</w:t>
            </w:r>
          </w:p>
        </w:tc>
        <w:tc>
          <w:tcPr>
            <w:tcW w:w="6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55</w:t>
            </w:r>
          </w:p>
        </w:tc>
        <w:tc>
          <w:tcPr>
            <w:tcW w:w="7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6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83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5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24</w:t>
            </w:r>
          </w:p>
        </w:tc>
        <w:tc>
          <w:tcPr>
            <w:tcW w:w="7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20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二十四、债务还本支出</w:t>
            </w:r>
          </w:p>
        </w:tc>
        <w:tc>
          <w:tcPr>
            <w:tcW w:w="6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56</w:t>
            </w:r>
          </w:p>
        </w:tc>
        <w:tc>
          <w:tcPr>
            <w:tcW w:w="7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6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83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18"/>
                <w:szCs w:val="18"/>
                <w:bdr w:val="none" w:color="auto" w:sz="0" w:space="0"/>
                <w:lang w:val="en-US" w:eastAsia="zh-CN" w:bidi="ar"/>
              </w:rPr>
              <w:t>　</w:t>
            </w:r>
          </w:p>
        </w:tc>
        <w:tc>
          <w:tcPr>
            <w:tcW w:w="5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25</w:t>
            </w:r>
          </w:p>
        </w:tc>
        <w:tc>
          <w:tcPr>
            <w:tcW w:w="7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20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二十五、债务付息支出</w:t>
            </w:r>
          </w:p>
        </w:tc>
        <w:tc>
          <w:tcPr>
            <w:tcW w:w="6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57</w:t>
            </w:r>
          </w:p>
        </w:tc>
        <w:tc>
          <w:tcPr>
            <w:tcW w:w="7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6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83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5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26</w:t>
            </w:r>
          </w:p>
        </w:tc>
        <w:tc>
          <w:tcPr>
            <w:tcW w:w="7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20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二十六、抗疫特别国债安排的支出</w:t>
            </w:r>
          </w:p>
        </w:tc>
        <w:tc>
          <w:tcPr>
            <w:tcW w:w="6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58</w:t>
            </w:r>
          </w:p>
        </w:tc>
        <w:tc>
          <w:tcPr>
            <w:tcW w:w="7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6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83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18"/>
                <w:szCs w:val="18"/>
                <w:bdr w:val="none" w:color="auto" w:sz="0" w:space="0"/>
                <w:lang w:val="en-US" w:eastAsia="zh-CN" w:bidi="ar"/>
              </w:rPr>
              <w:t>本年收入合计</w:t>
            </w:r>
          </w:p>
        </w:tc>
        <w:tc>
          <w:tcPr>
            <w:tcW w:w="5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27</w:t>
            </w:r>
          </w:p>
        </w:tc>
        <w:tc>
          <w:tcPr>
            <w:tcW w:w="7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67.98</w:t>
            </w:r>
          </w:p>
        </w:tc>
        <w:tc>
          <w:tcPr>
            <w:tcW w:w="20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18"/>
                <w:szCs w:val="18"/>
                <w:bdr w:val="none" w:color="auto" w:sz="0" w:space="0"/>
                <w:lang w:val="en-US" w:eastAsia="zh-CN" w:bidi="ar"/>
              </w:rPr>
              <w:t>本年支出合计</w:t>
            </w:r>
          </w:p>
        </w:tc>
        <w:tc>
          <w:tcPr>
            <w:tcW w:w="6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59</w:t>
            </w:r>
          </w:p>
        </w:tc>
        <w:tc>
          <w:tcPr>
            <w:tcW w:w="7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67.98</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67.98</w:t>
            </w:r>
          </w:p>
        </w:tc>
        <w:tc>
          <w:tcPr>
            <w:tcW w:w="6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83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年初财政拨款结转和结余</w:t>
            </w:r>
          </w:p>
        </w:tc>
        <w:tc>
          <w:tcPr>
            <w:tcW w:w="5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28</w:t>
            </w:r>
          </w:p>
        </w:tc>
        <w:tc>
          <w:tcPr>
            <w:tcW w:w="7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20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年末财政拨款结转和结余</w:t>
            </w:r>
          </w:p>
        </w:tc>
        <w:tc>
          <w:tcPr>
            <w:tcW w:w="6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60</w:t>
            </w:r>
          </w:p>
        </w:tc>
        <w:tc>
          <w:tcPr>
            <w:tcW w:w="7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6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3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一、一般公共预算财政拨款</w:t>
            </w:r>
          </w:p>
        </w:tc>
        <w:tc>
          <w:tcPr>
            <w:tcW w:w="5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29</w:t>
            </w:r>
          </w:p>
        </w:tc>
        <w:tc>
          <w:tcPr>
            <w:tcW w:w="7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20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6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61</w:t>
            </w:r>
          </w:p>
        </w:tc>
        <w:tc>
          <w:tcPr>
            <w:tcW w:w="7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6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7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3" w:hRule="atLeast"/>
        </w:trPr>
        <w:tc>
          <w:tcPr>
            <w:tcW w:w="183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二、政府性基金预算财政拨款</w:t>
            </w:r>
          </w:p>
        </w:tc>
        <w:tc>
          <w:tcPr>
            <w:tcW w:w="5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30</w:t>
            </w:r>
          </w:p>
        </w:tc>
        <w:tc>
          <w:tcPr>
            <w:tcW w:w="7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20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18"/>
                <w:szCs w:val="18"/>
                <w:bdr w:val="none" w:color="auto" w:sz="0" w:space="0"/>
                <w:lang w:val="en-US" w:eastAsia="zh-CN" w:bidi="ar"/>
              </w:rPr>
              <w:t>　</w:t>
            </w:r>
          </w:p>
        </w:tc>
        <w:tc>
          <w:tcPr>
            <w:tcW w:w="6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62</w:t>
            </w:r>
          </w:p>
        </w:tc>
        <w:tc>
          <w:tcPr>
            <w:tcW w:w="7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6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7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3" w:hRule="atLeast"/>
        </w:trPr>
        <w:tc>
          <w:tcPr>
            <w:tcW w:w="183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三、国有资本经营预算财政拨款</w:t>
            </w:r>
          </w:p>
        </w:tc>
        <w:tc>
          <w:tcPr>
            <w:tcW w:w="5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31</w:t>
            </w:r>
          </w:p>
        </w:tc>
        <w:tc>
          <w:tcPr>
            <w:tcW w:w="7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20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18"/>
                <w:szCs w:val="18"/>
                <w:bdr w:val="none" w:color="auto" w:sz="0" w:space="0"/>
                <w:lang w:val="en-US" w:eastAsia="zh-CN" w:bidi="ar"/>
              </w:rPr>
              <w:t>　</w:t>
            </w:r>
          </w:p>
        </w:tc>
        <w:tc>
          <w:tcPr>
            <w:tcW w:w="6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63</w:t>
            </w:r>
          </w:p>
        </w:tc>
        <w:tc>
          <w:tcPr>
            <w:tcW w:w="7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6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7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183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18"/>
                <w:szCs w:val="18"/>
                <w:bdr w:val="none" w:color="auto" w:sz="0" w:space="0"/>
                <w:lang w:val="en-US" w:eastAsia="zh-CN" w:bidi="ar"/>
              </w:rPr>
              <w:t>总计</w:t>
            </w:r>
          </w:p>
        </w:tc>
        <w:tc>
          <w:tcPr>
            <w:tcW w:w="5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32</w:t>
            </w:r>
          </w:p>
        </w:tc>
        <w:tc>
          <w:tcPr>
            <w:tcW w:w="7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67.98</w:t>
            </w:r>
          </w:p>
        </w:tc>
        <w:tc>
          <w:tcPr>
            <w:tcW w:w="20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18"/>
                <w:szCs w:val="18"/>
                <w:bdr w:val="none" w:color="auto" w:sz="0" w:space="0"/>
                <w:lang w:val="en-US" w:eastAsia="zh-CN" w:bidi="ar"/>
              </w:rPr>
              <w:t>总计</w:t>
            </w:r>
          </w:p>
        </w:tc>
        <w:tc>
          <w:tcPr>
            <w:tcW w:w="6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64</w:t>
            </w:r>
          </w:p>
        </w:tc>
        <w:tc>
          <w:tcPr>
            <w:tcW w:w="7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67.98</w:t>
            </w:r>
          </w:p>
        </w:tc>
        <w:tc>
          <w:tcPr>
            <w:tcW w:w="7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67.98</w:t>
            </w:r>
          </w:p>
        </w:tc>
        <w:tc>
          <w:tcPr>
            <w:tcW w:w="69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8811" w:type="dxa"/>
            <w:gridSpan w:val="9"/>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注：本表反映单位本年度一般公共预算财政拨款、政府性基金预算财政拨款和国有资本经营预算财政拨款的总收支和年末结转结余情况。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05"/>
        <w:gridCol w:w="806"/>
        <w:gridCol w:w="805"/>
        <w:gridCol w:w="1712"/>
        <w:gridCol w:w="1536"/>
        <w:gridCol w:w="1096"/>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编制单位：宁都县田埠乡中心幼儿园</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0" w:type="auto"/>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本年支出合计</w:t>
            </w:r>
          </w:p>
        </w:tc>
        <w:tc>
          <w:tcPr>
            <w:tcW w:w="0" w:type="auto"/>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0" w:type="auto"/>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8" w:hRule="atLeast"/>
        </w:trPr>
        <w:tc>
          <w:tcPr>
            <w:tcW w:w="0" w:type="auto"/>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8" w:hRule="atLeast"/>
        </w:trPr>
        <w:tc>
          <w:tcPr>
            <w:tcW w:w="0" w:type="auto"/>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67.98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67.98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教育支出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67.98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67.98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普通教育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67.98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67.98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  学前教育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67.98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67.98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8" w:hRule="atLeast"/>
        </w:trPr>
        <w:tc>
          <w:tcPr>
            <w:tcW w:w="0" w:type="auto"/>
            <w:gridSpan w:val="7"/>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注：本表反映单位本年度一般公共预算财政拨款支出情况。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5000" w:type="pct"/>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844"/>
        <w:gridCol w:w="1236"/>
        <w:gridCol w:w="1050"/>
        <w:gridCol w:w="780"/>
        <w:gridCol w:w="990"/>
        <w:gridCol w:w="720"/>
        <w:gridCol w:w="780"/>
        <w:gridCol w:w="988"/>
        <w:gridCol w:w="11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522" w:type="dxa"/>
            <w:gridSpan w:val="9"/>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84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123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5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8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9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2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8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8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3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3129" w:type="dxa"/>
            <w:gridSpan w:val="3"/>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编制单位：宁都县田埠乡中心幼儿园</w:t>
            </w:r>
          </w:p>
        </w:tc>
        <w:tc>
          <w:tcPr>
            <w:tcW w:w="78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9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72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8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8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3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29" w:type="dxa"/>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人员经费</w:t>
            </w:r>
          </w:p>
        </w:tc>
        <w:tc>
          <w:tcPr>
            <w:tcW w:w="5393" w:type="dxa"/>
            <w:gridSpan w:val="6"/>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trPr>
        <w:tc>
          <w:tcPr>
            <w:tcW w:w="844"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经济分类科目编码</w:t>
            </w:r>
          </w:p>
        </w:tc>
        <w:tc>
          <w:tcPr>
            <w:tcW w:w="12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科目名称</w:t>
            </w:r>
          </w:p>
        </w:tc>
        <w:tc>
          <w:tcPr>
            <w:tcW w:w="10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金额</w:t>
            </w:r>
          </w:p>
        </w:tc>
        <w:tc>
          <w:tcPr>
            <w:tcW w:w="78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经济分类科目编码</w:t>
            </w:r>
          </w:p>
        </w:tc>
        <w:tc>
          <w:tcPr>
            <w:tcW w:w="9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科目名称</w:t>
            </w:r>
          </w:p>
        </w:tc>
        <w:tc>
          <w:tcPr>
            <w:tcW w:w="7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金额</w:t>
            </w:r>
          </w:p>
        </w:tc>
        <w:tc>
          <w:tcPr>
            <w:tcW w:w="78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经济分类科目编码</w:t>
            </w:r>
          </w:p>
        </w:tc>
        <w:tc>
          <w:tcPr>
            <w:tcW w:w="98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科目名称</w:t>
            </w:r>
          </w:p>
        </w:tc>
        <w:tc>
          <w:tcPr>
            <w:tcW w:w="11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84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18"/>
                <w:szCs w:val="18"/>
                <w:bdr w:val="none" w:color="auto" w:sz="0" w:space="0"/>
                <w:lang w:val="en-US" w:eastAsia="zh-CN" w:bidi="ar"/>
              </w:rPr>
              <w:t>301</w:t>
            </w:r>
          </w:p>
        </w:tc>
        <w:tc>
          <w:tcPr>
            <w:tcW w:w="123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18"/>
                <w:szCs w:val="18"/>
                <w:bdr w:val="none" w:color="auto" w:sz="0" w:space="0"/>
                <w:lang w:val="en-US" w:eastAsia="zh-CN" w:bidi="ar"/>
              </w:rPr>
              <w:t>工资福利支出</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60.58</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18"/>
                <w:szCs w:val="18"/>
                <w:bdr w:val="none" w:color="auto" w:sz="0" w:space="0"/>
                <w:lang w:val="en-US" w:eastAsia="zh-CN" w:bidi="ar"/>
              </w:rPr>
              <w:t>302</w:t>
            </w:r>
          </w:p>
        </w:tc>
        <w:tc>
          <w:tcPr>
            <w:tcW w:w="99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18"/>
                <w:szCs w:val="18"/>
                <w:bdr w:val="none" w:color="auto" w:sz="0" w:space="0"/>
                <w:lang w:val="en-US" w:eastAsia="zh-CN" w:bidi="ar"/>
              </w:rPr>
              <w:t>商品和服务支出</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7.40</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18"/>
                <w:szCs w:val="18"/>
                <w:bdr w:val="none" w:color="auto" w:sz="0" w:space="0"/>
                <w:lang w:val="en-US" w:eastAsia="zh-CN" w:bidi="ar"/>
              </w:rPr>
              <w:t>307</w:t>
            </w:r>
          </w:p>
        </w:tc>
        <w:tc>
          <w:tcPr>
            <w:tcW w:w="98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18"/>
                <w:szCs w:val="18"/>
                <w:bdr w:val="none" w:color="auto" w:sz="0" w:space="0"/>
                <w:lang w:val="en-US" w:eastAsia="zh-CN" w:bidi="ar"/>
              </w:rPr>
              <w:t>债务利息及费用支出</w:t>
            </w:r>
          </w:p>
        </w:tc>
        <w:tc>
          <w:tcPr>
            <w:tcW w:w="11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84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30101</w:t>
            </w:r>
          </w:p>
        </w:tc>
        <w:tc>
          <w:tcPr>
            <w:tcW w:w="123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  基本工资</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16.86</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30201</w:t>
            </w:r>
          </w:p>
        </w:tc>
        <w:tc>
          <w:tcPr>
            <w:tcW w:w="99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  办公费</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3.00</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30701</w:t>
            </w:r>
          </w:p>
        </w:tc>
        <w:tc>
          <w:tcPr>
            <w:tcW w:w="98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  国内债务付息</w:t>
            </w:r>
          </w:p>
        </w:tc>
        <w:tc>
          <w:tcPr>
            <w:tcW w:w="11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84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30102</w:t>
            </w:r>
          </w:p>
        </w:tc>
        <w:tc>
          <w:tcPr>
            <w:tcW w:w="123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  津贴补贴</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4.38</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30202</w:t>
            </w:r>
          </w:p>
        </w:tc>
        <w:tc>
          <w:tcPr>
            <w:tcW w:w="99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  印刷费</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0.50</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30702</w:t>
            </w:r>
          </w:p>
        </w:tc>
        <w:tc>
          <w:tcPr>
            <w:tcW w:w="98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  国外债务付息</w:t>
            </w:r>
          </w:p>
        </w:tc>
        <w:tc>
          <w:tcPr>
            <w:tcW w:w="11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84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30103</w:t>
            </w:r>
          </w:p>
        </w:tc>
        <w:tc>
          <w:tcPr>
            <w:tcW w:w="123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  奖金</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2.11</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30203</w:t>
            </w:r>
          </w:p>
        </w:tc>
        <w:tc>
          <w:tcPr>
            <w:tcW w:w="99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  咨询费</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30703</w:t>
            </w:r>
          </w:p>
        </w:tc>
        <w:tc>
          <w:tcPr>
            <w:tcW w:w="98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  国内债务发行费用</w:t>
            </w:r>
          </w:p>
        </w:tc>
        <w:tc>
          <w:tcPr>
            <w:tcW w:w="11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84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30106</w:t>
            </w:r>
          </w:p>
        </w:tc>
        <w:tc>
          <w:tcPr>
            <w:tcW w:w="123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  伙食补助费</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30204</w:t>
            </w:r>
          </w:p>
        </w:tc>
        <w:tc>
          <w:tcPr>
            <w:tcW w:w="99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  手续费</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30704</w:t>
            </w:r>
          </w:p>
        </w:tc>
        <w:tc>
          <w:tcPr>
            <w:tcW w:w="98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  国外债务发行费用</w:t>
            </w:r>
          </w:p>
        </w:tc>
        <w:tc>
          <w:tcPr>
            <w:tcW w:w="11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84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30107</w:t>
            </w:r>
          </w:p>
        </w:tc>
        <w:tc>
          <w:tcPr>
            <w:tcW w:w="123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  绩效工资</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22.55</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30205</w:t>
            </w:r>
          </w:p>
        </w:tc>
        <w:tc>
          <w:tcPr>
            <w:tcW w:w="99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  水费</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0.60</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18"/>
                <w:szCs w:val="18"/>
                <w:bdr w:val="none" w:color="auto" w:sz="0" w:space="0"/>
                <w:lang w:val="en-US" w:eastAsia="zh-CN" w:bidi="ar"/>
              </w:rPr>
              <w:t>310</w:t>
            </w:r>
          </w:p>
        </w:tc>
        <w:tc>
          <w:tcPr>
            <w:tcW w:w="98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18"/>
                <w:szCs w:val="18"/>
                <w:bdr w:val="none" w:color="auto" w:sz="0" w:space="0"/>
                <w:lang w:val="en-US" w:eastAsia="zh-CN" w:bidi="ar"/>
              </w:rPr>
              <w:t>资本性支出</w:t>
            </w:r>
          </w:p>
        </w:tc>
        <w:tc>
          <w:tcPr>
            <w:tcW w:w="11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84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30108</w:t>
            </w:r>
          </w:p>
        </w:tc>
        <w:tc>
          <w:tcPr>
            <w:tcW w:w="123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  机关事业单位基本养老保险缴费</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4.63</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30206</w:t>
            </w:r>
          </w:p>
        </w:tc>
        <w:tc>
          <w:tcPr>
            <w:tcW w:w="99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  电费</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1.00</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31001</w:t>
            </w:r>
          </w:p>
        </w:tc>
        <w:tc>
          <w:tcPr>
            <w:tcW w:w="98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  房屋建筑物购建</w:t>
            </w:r>
          </w:p>
        </w:tc>
        <w:tc>
          <w:tcPr>
            <w:tcW w:w="11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84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30109</w:t>
            </w:r>
          </w:p>
        </w:tc>
        <w:tc>
          <w:tcPr>
            <w:tcW w:w="123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  职业年金缴费</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30207</w:t>
            </w:r>
          </w:p>
        </w:tc>
        <w:tc>
          <w:tcPr>
            <w:tcW w:w="99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  邮电费</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31002</w:t>
            </w:r>
          </w:p>
        </w:tc>
        <w:tc>
          <w:tcPr>
            <w:tcW w:w="98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  办公设备购置</w:t>
            </w:r>
          </w:p>
        </w:tc>
        <w:tc>
          <w:tcPr>
            <w:tcW w:w="11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84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30110</w:t>
            </w:r>
          </w:p>
        </w:tc>
        <w:tc>
          <w:tcPr>
            <w:tcW w:w="123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  职工基本医疗保险缴费</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1.91</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30208</w:t>
            </w:r>
          </w:p>
        </w:tc>
        <w:tc>
          <w:tcPr>
            <w:tcW w:w="99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  取暖费</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31003</w:t>
            </w:r>
          </w:p>
        </w:tc>
        <w:tc>
          <w:tcPr>
            <w:tcW w:w="98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  专用设备购置</w:t>
            </w:r>
          </w:p>
        </w:tc>
        <w:tc>
          <w:tcPr>
            <w:tcW w:w="11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84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30111</w:t>
            </w:r>
          </w:p>
        </w:tc>
        <w:tc>
          <w:tcPr>
            <w:tcW w:w="123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  公务员医疗补助缴款</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30209</w:t>
            </w:r>
          </w:p>
        </w:tc>
        <w:tc>
          <w:tcPr>
            <w:tcW w:w="99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  物业管理费</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31005</w:t>
            </w:r>
          </w:p>
        </w:tc>
        <w:tc>
          <w:tcPr>
            <w:tcW w:w="98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  基础设施建设</w:t>
            </w:r>
          </w:p>
        </w:tc>
        <w:tc>
          <w:tcPr>
            <w:tcW w:w="11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84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30112</w:t>
            </w:r>
          </w:p>
        </w:tc>
        <w:tc>
          <w:tcPr>
            <w:tcW w:w="123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  其他社会保障缴费</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0.17</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30211</w:t>
            </w:r>
          </w:p>
        </w:tc>
        <w:tc>
          <w:tcPr>
            <w:tcW w:w="99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  差旅费</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31006</w:t>
            </w:r>
          </w:p>
        </w:tc>
        <w:tc>
          <w:tcPr>
            <w:tcW w:w="98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  大型修缮</w:t>
            </w:r>
          </w:p>
        </w:tc>
        <w:tc>
          <w:tcPr>
            <w:tcW w:w="11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84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30113</w:t>
            </w:r>
          </w:p>
        </w:tc>
        <w:tc>
          <w:tcPr>
            <w:tcW w:w="123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  住房公积金</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30212</w:t>
            </w:r>
          </w:p>
        </w:tc>
        <w:tc>
          <w:tcPr>
            <w:tcW w:w="99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  因公出国（境）费用</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31007</w:t>
            </w:r>
          </w:p>
        </w:tc>
        <w:tc>
          <w:tcPr>
            <w:tcW w:w="98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  信息网络及软件购置更新</w:t>
            </w:r>
          </w:p>
        </w:tc>
        <w:tc>
          <w:tcPr>
            <w:tcW w:w="11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84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30114</w:t>
            </w:r>
          </w:p>
        </w:tc>
        <w:tc>
          <w:tcPr>
            <w:tcW w:w="123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  医疗费</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30213</w:t>
            </w:r>
          </w:p>
        </w:tc>
        <w:tc>
          <w:tcPr>
            <w:tcW w:w="99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  维修（护）费</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31008</w:t>
            </w:r>
          </w:p>
        </w:tc>
        <w:tc>
          <w:tcPr>
            <w:tcW w:w="98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  物资储备</w:t>
            </w:r>
          </w:p>
        </w:tc>
        <w:tc>
          <w:tcPr>
            <w:tcW w:w="11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84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30199</w:t>
            </w:r>
          </w:p>
        </w:tc>
        <w:tc>
          <w:tcPr>
            <w:tcW w:w="123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  其他工资福利支出</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7.95</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30214</w:t>
            </w:r>
          </w:p>
        </w:tc>
        <w:tc>
          <w:tcPr>
            <w:tcW w:w="99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  租赁费</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31009</w:t>
            </w:r>
          </w:p>
        </w:tc>
        <w:tc>
          <w:tcPr>
            <w:tcW w:w="98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  土地补偿</w:t>
            </w:r>
          </w:p>
        </w:tc>
        <w:tc>
          <w:tcPr>
            <w:tcW w:w="11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84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18"/>
                <w:szCs w:val="18"/>
                <w:bdr w:val="none" w:color="auto" w:sz="0" w:space="0"/>
                <w:lang w:val="en-US" w:eastAsia="zh-CN" w:bidi="ar"/>
              </w:rPr>
              <w:t>303</w:t>
            </w:r>
          </w:p>
        </w:tc>
        <w:tc>
          <w:tcPr>
            <w:tcW w:w="123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18"/>
                <w:szCs w:val="18"/>
                <w:bdr w:val="none" w:color="auto" w:sz="0" w:space="0"/>
                <w:lang w:val="en-US" w:eastAsia="zh-CN" w:bidi="ar"/>
              </w:rPr>
              <w:t>对个人和家庭的补助</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30215</w:t>
            </w:r>
          </w:p>
        </w:tc>
        <w:tc>
          <w:tcPr>
            <w:tcW w:w="99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  会议费</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31010</w:t>
            </w:r>
          </w:p>
        </w:tc>
        <w:tc>
          <w:tcPr>
            <w:tcW w:w="98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  安置补助</w:t>
            </w:r>
          </w:p>
        </w:tc>
        <w:tc>
          <w:tcPr>
            <w:tcW w:w="11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84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30301</w:t>
            </w:r>
          </w:p>
        </w:tc>
        <w:tc>
          <w:tcPr>
            <w:tcW w:w="123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  离休费</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30216</w:t>
            </w:r>
          </w:p>
        </w:tc>
        <w:tc>
          <w:tcPr>
            <w:tcW w:w="99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  培训费</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0.94</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310111</w:t>
            </w:r>
          </w:p>
        </w:tc>
        <w:tc>
          <w:tcPr>
            <w:tcW w:w="98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  地上附着物和青苗补偿</w:t>
            </w:r>
          </w:p>
        </w:tc>
        <w:tc>
          <w:tcPr>
            <w:tcW w:w="11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84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30302</w:t>
            </w:r>
          </w:p>
        </w:tc>
        <w:tc>
          <w:tcPr>
            <w:tcW w:w="123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  退休费</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30217</w:t>
            </w:r>
          </w:p>
        </w:tc>
        <w:tc>
          <w:tcPr>
            <w:tcW w:w="99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  公务接待费</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1.00</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31012</w:t>
            </w:r>
          </w:p>
        </w:tc>
        <w:tc>
          <w:tcPr>
            <w:tcW w:w="98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  拆迁补偿</w:t>
            </w:r>
          </w:p>
        </w:tc>
        <w:tc>
          <w:tcPr>
            <w:tcW w:w="11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84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30303</w:t>
            </w:r>
          </w:p>
        </w:tc>
        <w:tc>
          <w:tcPr>
            <w:tcW w:w="123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  退职（役）费</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30218</w:t>
            </w:r>
          </w:p>
        </w:tc>
        <w:tc>
          <w:tcPr>
            <w:tcW w:w="99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  专用材料费</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31013</w:t>
            </w:r>
          </w:p>
        </w:tc>
        <w:tc>
          <w:tcPr>
            <w:tcW w:w="98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  公务用车购置</w:t>
            </w:r>
          </w:p>
        </w:tc>
        <w:tc>
          <w:tcPr>
            <w:tcW w:w="11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84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30304</w:t>
            </w:r>
          </w:p>
        </w:tc>
        <w:tc>
          <w:tcPr>
            <w:tcW w:w="123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  抚恤金</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30224</w:t>
            </w:r>
          </w:p>
        </w:tc>
        <w:tc>
          <w:tcPr>
            <w:tcW w:w="99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  被装购置费</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31019</w:t>
            </w:r>
          </w:p>
        </w:tc>
        <w:tc>
          <w:tcPr>
            <w:tcW w:w="98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  其他交通工具购置</w:t>
            </w:r>
          </w:p>
        </w:tc>
        <w:tc>
          <w:tcPr>
            <w:tcW w:w="11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84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30305</w:t>
            </w:r>
          </w:p>
        </w:tc>
        <w:tc>
          <w:tcPr>
            <w:tcW w:w="123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  生活补贴</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30225</w:t>
            </w:r>
          </w:p>
        </w:tc>
        <w:tc>
          <w:tcPr>
            <w:tcW w:w="99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  专用燃料费</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31021</w:t>
            </w:r>
          </w:p>
        </w:tc>
        <w:tc>
          <w:tcPr>
            <w:tcW w:w="98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  文物和陈列品购置</w:t>
            </w:r>
          </w:p>
        </w:tc>
        <w:tc>
          <w:tcPr>
            <w:tcW w:w="11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84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30306</w:t>
            </w:r>
          </w:p>
        </w:tc>
        <w:tc>
          <w:tcPr>
            <w:tcW w:w="123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  救济费</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30226</w:t>
            </w:r>
          </w:p>
        </w:tc>
        <w:tc>
          <w:tcPr>
            <w:tcW w:w="99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  劳务费</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31022</w:t>
            </w:r>
          </w:p>
        </w:tc>
        <w:tc>
          <w:tcPr>
            <w:tcW w:w="98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  无形资产购置</w:t>
            </w:r>
          </w:p>
        </w:tc>
        <w:tc>
          <w:tcPr>
            <w:tcW w:w="11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84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30307</w:t>
            </w:r>
          </w:p>
        </w:tc>
        <w:tc>
          <w:tcPr>
            <w:tcW w:w="123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  医疗费补助</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30227</w:t>
            </w:r>
          </w:p>
        </w:tc>
        <w:tc>
          <w:tcPr>
            <w:tcW w:w="99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  委托业务费</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31099</w:t>
            </w:r>
          </w:p>
        </w:tc>
        <w:tc>
          <w:tcPr>
            <w:tcW w:w="98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  其他资本性支出</w:t>
            </w:r>
          </w:p>
        </w:tc>
        <w:tc>
          <w:tcPr>
            <w:tcW w:w="11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84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30308</w:t>
            </w:r>
          </w:p>
        </w:tc>
        <w:tc>
          <w:tcPr>
            <w:tcW w:w="123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  助学金</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30228</w:t>
            </w:r>
          </w:p>
        </w:tc>
        <w:tc>
          <w:tcPr>
            <w:tcW w:w="99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  工会经费</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18"/>
                <w:szCs w:val="18"/>
                <w:bdr w:val="none" w:color="auto" w:sz="0" w:space="0"/>
                <w:lang w:val="en-US" w:eastAsia="zh-CN" w:bidi="ar"/>
              </w:rPr>
              <w:t>312</w:t>
            </w:r>
          </w:p>
        </w:tc>
        <w:tc>
          <w:tcPr>
            <w:tcW w:w="98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18"/>
                <w:szCs w:val="18"/>
                <w:bdr w:val="none" w:color="auto" w:sz="0" w:space="0"/>
                <w:lang w:val="en-US" w:eastAsia="zh-CN" w:bidi="ar"/>
              </w:rPr>
              <w:t>对企业补助</w:t>
            </w:r>
          </w:p>
        </w:tc>
        <w:tc>
          <w:tcPr>
            <w:tcW w:w="11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84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30309</w:t>
            </w:r>
          </w:p>
        </w:tc>
        <w:tc>
          <w:tcPr>
            <w:tcW w:w="123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  奖励金</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30229</w:t>
            </w:r>
          </w:p>
        </w:tc>
        <w:tc>
          <w:tcPr>
            <w:tcW w:w="99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  福利费</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31201</w:t>
            </w:r>
          </w:p>
        </w:tc>
        <w:tc>
          <w:tcPr>
            <w:tcW w:w="98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  资本金注入</w:t>
            </w:r>
          </w:p>
        </w:tc>
        <w:tc>
          <w:tcPr>
            <w:tcW w:w="11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84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30310</w:t>
            </w:r>
          </w:p>
        </w:tc>
        <w:tc>
          <w:tcPr>
            <w:tcW w:w="123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  个人农业生产补贴</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30231</w:t>
            </w:r>
          </w:p>
        </w:tc>
        <w:tc>
          <w:tcPr>
            <w:tcW w:w="99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  公务用车运行维护费</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31203</w:t>
            </w:r>
          </w:p>
        </w:tc>
        <w:tc>
          <w:tcPr>
            <w:tcW w:w="98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  政府投资基金股权投资</w:t>
            </w:r>
          </w:p>
        </w:tc>
        <w:tc>
          <w:tcPr>
            <w:tcW w:w="11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84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30311</w:t>
            </w:r>
          </w:p>
        </w:tc>
        <w:tc>
          <w:tcPr>
            <w:tcW w:w="123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代缴社会保险费</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30239</w:t>
            </w:r>
          </w:p>
        </w:tc>
        <w:tc>
          <w:tcPr>
            <w:tcW w:w="99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  其他交通费用</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31204</w:t>
            </w:r>
          </w:p>
        </w:tc>
        <w:tc>
          <w:tcPr>
            <w:tcW w:w="98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  费用补贴</w:t>
            </w:r>
          </w:p>
        </w:tc>
        <w:tc>
          <w:tcPr>
            <w:tcW w:w="11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84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30399</w:t>
            </w:r>
          </w:p>
        </w:tc>
        <w:tc>
          <w:tcPr>
            <w:tcW w:w="123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  其他对个人和家庭的补助支出</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30240</w:t>
            </w:r>
          </w:p>
        </w:tc>
        <w:tc>
          <w:tcPr>
            <w:tcW w:w="99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  税金及附加费用</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31205</w:t>
            </w:r>
          </w:p>
        </w:tc>
        <w:tc>
          <w:tcPr>
            <w:tcW w:w="98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  利息补贴</w:t>
            </w:r>
          </w:p>
        </w:tc>
        <w:tc>
          <w:tcPr>
            <w:tcW w:w="11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84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123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30299</w:t>
            </w:r>
          </w:p>
        </w:tc>
        <w:tc>
          <w:tcPr>
            <w:tcW w:w="99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  其他商品和服务支出</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0.36</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31299</w:t>
            </w:r>
          </w:p>
        </w:tc>
        <w:tc>
          <w:tcPr>
            <w:tcW w:w="98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  其他对企业补助</w:t>
            </w:r>
          </w:p>
        </w:tc>
        <w:tc>
          <w:tcPr>
            <w:tcW w:w="11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84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123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780"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15"/>
                <w:szCs w:val="15"/>
                <w:bdr w:val="none" w:color="auto" w:sz="0" w:space="0"/>
                <w:lang w:val="en-US" w:eastAsia="zh-CN" w:bidi="ar"/>
              </w:rPr>
              <w:t>　</w:t>
            </w:r>
          </w:p>
        </w:tc>
        <w:tc>
          <w:tcPr>
            <w:tcW w:w="990"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15"/>
                <w:szCs w:val="15"/>
                <w:bdr w:val="none" w:color="auto" w:sz="0" w:space="0"/>
                <w:lang w:val="en-US" w:eastAsia="zh-CN" w:bidi="ar"/>
              </w:rPr>
              <w:t>　</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18"/>
                <w:szCs w:val="18"/>
                <w:bdr w:val="none" w:color="auto" w:sz="0" w:space="0"/>
                <w:lang w:val="en-US" w:eastAsia="zh-CN" w:bidi="ar"/>
              </w:rPr>
              <w:t>399</w:t>
            </w:r>
          </w:p>
        </w:tc>
        <w:tc>
          <w:tcPr>
            <w:tcW w:w="98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18"/>
                <w:szCs w:val="18"/>
                <w:bdr w:val="none" w:color="auto" w:sz="0" w:space="0"/>
                <w:lang w:val="en-US" w:eastAsia="zh-CN" w:bidi="ar"/>
              </w:rPr>
              <w:t>其他支出</w:t>
            </w:r>
          </w:p>
        </w:tc>
        <w:tc>
          <w:tcPr>
            <w:tcW w:w="11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84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123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780"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15"/>
                <w:szCs w:val="15"/>
                <w:bdr w:val="none" w:color="auto" w:sz="0" w:space="0"/>
                <w:lang w:val="en-US" w:eastAsia="zh-CN" w:bidi="ar"/>
              </w:rPr>
              <w:t>　</w:t>
            </w:r>
          </w:p>
        </w:tc>
        <w:tc>
          <w:tcPr>
            <w:tcW w:w="990"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15"/>
                <w:szCs w:val="15"/>
                <w:bdr w:val="none" w:color="auto" w:sz="0" w:space="0"/>
                <w:lang w:val="en-US" w:eastAsia="zh-CN" w:bidi="ar"/>
              </w:rPr>
              <w:t>　</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39906</w:t>
            </w:r>
          </w:p>
        </w:tc>
        <w:tc>
          <w:tcPr>
            <w:tcW w:w="98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  赠与</w:t>
            </w:r>
          </w:p>
        </w:tc>
        <w:tc>
          <w:tcPr>
            <w:tcW w:w="11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844" w:type="dxa"/>
            <w:tcBorders>
              <w:top w:val="nil"/>
              <w:left w:val="single" w:color="000000" w:sz="4" w:space="0"/>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15"/>
                <w:szCs w:val="15"/>
                <w:bdr w:val="none" w:color="auto" w:sz="0" w:space="0"/>
                <w:lang w:val="en-US" w:eastAsia="zh-CN" w:bidi="ar"/>
              </w:rPr>
              <w:t>　</w:t>
            </w:r>
          </w:p>
        </w:tc>
        <w:tc>
          <w:tcPr>
            <w:tcW w:w="1235"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15"/>
                <w:szCs w:val="15"/>
                <w:bdr w:val="none" w:color="auto" w:sz="0" w:space="0"/>
                <w:lang w:val="en-US" w:eastAsia="zh-CN" w:bidi="ar"/>
              </w:rPr>
              <w:t>　</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780"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15"/>
                <w:szCs w:val="15"/>
                <w:bdr w:val="none" w:color="auto" w:sz="0" w:space="0"/>
                <w:lang w:val="en-US" w:eastAsia="zh-CN" w:bidi="ar"/>
              </w:rPr>
              <w:t>　</w:t>
            </w:r>
          </w:p>
        </w:tc>
        <w:tc>
          <w:tcPr>
            <w:tcW w:w="990"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15"/>
                <w:szCs w:val="15"/>
                <w:bdr w:val="none" w:color="auto" w:sz="0" w:space="0"/>
                <w:lang w:val="en-US" w:eastAsia="zh-CN" w:bidi="ar"/>
              </w:rPr>
              <w:t>　</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39907</w:t>
            </w:r>
          </w:p>
        </w:tc>
        <w:tc>
          <w:tcPr>
            <w:tcW w:w="98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  国家赔偿费用支出</w:t>
            </w:r>
          </w:p>
        </w:tc>
        <w:tc>
          <w:tcPr>
            <w:tcW w:w="11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84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123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780"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15"/>
                <w:szCs w:val="15"/>
                <w:bdr w:val="none" w:color="auto" w:sz="0" w:space="0"/>
                <w:lang w:val="en-US" w:eastAsia="zh-CN" w:bidi="ar"/>
              </w:rPr>
              <w:t>　</w:t>
            </w:r>
          </w:p>
        </w:tc>
        <w:tc>
          <w:tcPr>
            <w:tcW w:w="990"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15"/>
                <w:szCs w:val="15"/>
                <w:bdr w:val="none" w:color="auto" w:sz="0" w:space="0"/>
                <w:lang w:val="en-US" w:eastAsia="zh-CN" w:bidi="ar"/>
              </w:rPr>
              <w:t>　</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39908</w:t>
            </w:r>
          </w:p>
        </w:tc>
        <w:tc>
          <w:tcPr>
            <w:tcW w:w="98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  对民间非营利组织和群众性自治组织补贴</w:t>
            </w:r>
          </w:p>
        </w:tc>
        <w:tc>
          <w:tcPr>
            <w:tcW w:w="11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84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123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780"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15"/>
                <w:szCs w:val="15"/>
                <w:bdr w:val="none" w:color="auto" w:sz="0" w:space="0"/>
                <w:lang w:val="en-US" w:eastAsia="zh-CN" w:bidi="ar"/>
              </w:rPr>
              <w:t>　</w:t>
            </w:r>
          </w:p>
        </w:tc>
        <w:tc>
          <w:tcPr>
            <w:tcW w:w="990"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15"/>
                <w:szCs w:val="15"/>
                <w:bdr w:val="none" w:color="auto" w:sz="0" w:space="0"/>
                <w:lang w:val="en-US" w:eastAsia="zh-CN" w:bidi="ar"/>
              </w:rPr>
              <w:t>　</w:t>
            </w:r>
          </w:p>
        </w:tc>
        <w:tc>
          <w:tcPr>
            <w:tcW w:w="72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　</w:t>
            </w:r>
          </w:p>
        </w:tc>
        <w:tc>
          <w:tcPr>
            <w:tcW w:w="7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39999</w:t>
            </w:r>
          </w:p>
        </w:tc>
        <w:tc>
          <w:tcPr>
            <w:tcW w:w="98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18"/>
                <w:szCs w:val="18"/>
                <w:bdr w:val="none" w:color="auto" w:sz="0" w:space="0"/>
                <w:lang w:val="en-US" w:eastAsia="zh-CN" w:bidi="ar"/>
              </w:rPr>
              <w:t>  其他支出</w:t>
            </w:r>
          </w:p>
        </w:tc>
        <w:tc>
          <w:tcPr>
            <w:tcW w:w="11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2079"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人员经费合计</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60.58</w:t>
            </w:r>
          </w:p>
        </w:tc>
        <w:tc>
          <w:tcPr>
            <w:tcW w:w="4258"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18"/>
                <w:szCs w:val="18"/>
                <w:bdr w:val="none" w:color="auto" w:sz="0" w:space="0"/>
                <w:lang w:val="en-US" w:eastAsia="zh-CN" w:bidi="ar"/>
              </w:rPr>
              <w:t>公用支出合计</w:t>
            </w:r>
          </w:p>
        </w:tc>
        <w:tc>
          <w:tcPr>
            <w:tcW w:w="11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18"/>
                <w:szCs w:val="18"/>
                <w:bdr w:val="none" w:color="auto" w:sz="0" w:space="0"/>
                <w:lang w:val="en-US" w:eastAsia="zh-CN" w:bidi="ar"/>
              </w:rPr>
              <w:t>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8" w:hRule="atLeast"/>
        </w:trPr>
        <w:tc>
          <w:tcPr>
            <w:tcW w:w="8522" w:type="dxa"/>
            <w:gridSpan w:val="9"/>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4"/>
                <w:szCs w:val="24"/>
                <w:bdr w:val="none" w:color="auto" w:sz="0" w:space="0"/>
                <w:lang w:val="en-US" w:eastAsia="zh-CN" w:bidi="ar"/>
              </w:rPr>
              <w:t>注：本表反映单位本年度一般公共预算财政拨款基本支出明细情况。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071"/>
        <w:gridCol w:w="1162"/>
        <w:gridCol w:w="1434"/>
        <w:gridCol w:w="17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gridSpan w:val="4"/>
            <w:tcBorders>
              <w:top w:val="nil"/>
              <w:left w:val="nil"/>
              <w:bottom w:val="nil"/>
              <w:right w:val="nil"/>
            </w:tcBorders>
            <w:shd w:val="clear"/>
            <w:noWrap/>
            <w:vAlign w:val="bottom"/>
          </w:tcPr>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r>
              <w:rPr>
                <w:rFonts w:hint="eastAsia" w:ascii="宋体" w:hAnsi="宋体" w:eastAsia="宋体" w:cs="宋体"/>
                <w:i w:val="0"/>
                <w:iCs w:val="0"/>
                <w:color w:val="000000"/>
                <w:kern w:val="0"/>
                <w:sz w:val="36"/>
                <w:szCs w:val="36"/>
                <w:bdr w:val="none" w:color="auto" w:sz="0" w:space="0"/>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编制单位：宁都县田埠乡中心幼儿园</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w:t>
            </w:r>
          </w:p>
        </w:tc>
        <w:tc>
          <w:tcPr>
            <w:tcW w:w="0" w:type="auto"/>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0" w:type="auto"/>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年初预算数</w:t>
            </w:r>
          </w:p>
        </w:tc>
        <w:tc>
          <w:tcPr>
            <w:tcW w:w="0" w:type="auto"/>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一、“三公”经费支出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  1.因公出国（境）费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  2.公务用车购置及运行维护费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    （1）公务用车购置费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    （2）公务用车运行维护费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  3.公务接待费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    （1）国内接待费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         其中：外事接待费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    （2）国（境）外接待费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二、相关统计数</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  1.因公出国（境）团组数（个）</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  2.因公出国（境）人次数（人）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  3.公务用车购置数（辆）</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  4.公务用车保有量（辆）</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  5.国内公务接待批次（个）</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    其中：外事接待批次（个）</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  6.国内公务接待人次（人）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    其中：外事接待人次（人）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  7.国（境）外公务接待批次（个）</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  8.国（境）外公务接待人次（人）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gridSpan w:val="4"/>
            <w:vMerge w:val="restart"/>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注：本表反映单位本年度“三公”经费支出预决算情况。其中，预算数为“三公”经费年初预算数，决算数是包括当年一般公共预算财政拨款和以前年度结转资金安排的实际支出。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3" w:hRule="atLeast"/>
        </w:trPr>
        <w:tc>
          <w:tcPr>
            <w:tcW w:w="0" w:type="auto"/>
            <w:gridSpan w:val="4"/>
            <w:vMerge w:val="continue"/>
            <w:tcBorders>
              <w:top w:val="nil"/>
              <w:left w:val="nil"/>
              <w:bottom w:val="nil"/>
              <w:right w:val="nil"/>
            </w:tcBorders>
            <w:shd w:val="clear"/>
            <w:vAlign w:val="center"/>
          </w:tcPr>
          <w:p>
            <w:pPr>
              <w:rPr>
                <w:rFonts w:hint="eastAsia" w:ascii="宋体"/>
                <w:sz w:val="24"/>
                <w:szCs w:val="24"/>
              </w:rPr>
            </w:pP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51"/>
        <w:gridCol w:w="551"/>
        <w:gridCol w:w="555"/>
        <w:gridCol w:w="1334"/>
        <w:gridCol w:w="908"/>
        <w:gridCol w:w="925"/>
        <w:gridCol w:w="549"/>
        <w:gridCol w:w="883"/>
        <w:gridCol w:w="883"/>
        <w:gridCol w:w="13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000" w:type="pct"/>
            <w:gridSpan w:val="10"/>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3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23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3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9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4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9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5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9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9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2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1300" w:type="pct"/>
            <w:gridSpan w:val="4"/>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编制单位：宁都县田埠乡中心幼儿园</w:t>
            </w:r>
          </w:p>
        </w:tc>
        <w:tc>
          <w:tcPr>
            <w:tcW w:w="64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9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35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9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9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2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300"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项    目</w:t>
            </w:r>
          </w:p>
        </w:tc>
        <w:tc>
          <w:tcPr>
            <w:tcW w:w="643"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年初结转和结余</w:t>
            </w:r>
          </w:p>
        </w:tc>
        <w:tc>
          <w:tcPr>
            <w:tcW w:w="593"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本年收入</w:t>
            </w:r>
          </w:p>
        </w:tc>
        <w:tc>
          <w:tcPr>
            <w:tcW w:w="1541" w:type="pct"/>
            <w:gridSpan w:val="3"/>
            <w:tcBorders>
              <w:top w:val="single" w:color="000000" w:sz="4" w:space="0"/>
              <w:left w:val="nil"/>
              <w:bottom w:val="nil"/>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本年支出</w:t>
            </w:r>
          </w:p>
        </w:tc>
        <w:tc>
          <w:tcPr>
            <w:tcW w:w="921"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07"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支出功能分类科目编码</w:t>
            </w:r>
          </w:p>
        </w:tc>
        <w:tc>
          <w:tcPr>
            <w:tcW w:w="593"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科目名称</w:t>
            </w:r>
          </w:p>
        </w:tc>
        <w:tc>
          <w:tcPr>
            <w:tcW w:w="64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93"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54"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小计</w:t>
            </w:r>
          </w:p>
        </w:tc>
        <w:tc>
          <w:tcPr>
            <w:tcW w:w="593"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基本支出</w:t>
            </w:r>
          </w:p>
        </w:tc>
        <w:tc>
          <w:tcPr>
            <w:tcW w:w="593"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项目支出</w:t>
            </w:r>
          </w:p>
        </w:tc>
        <w:tc>
          <w:tcPr>
            <w:tcW w:w="921"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07"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593"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4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93"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54"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93"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93"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21"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07"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593"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4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93"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54"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93"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93"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21"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8" w:hRule="atLeast"/>
        </w:trPr>
        <w:tc>
          <w:tcPr>
            <w:tcW w:w="235"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类</w:t>
            </w:r>
          </w:p>
        </w:tc>
        <w:tc>
          <w:tcPr>
            <w:tcW w:w="235"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款</w:t>
            </w:r>
          </w:p>
        </w:tc>
        <w:tc>
          <w:tcPr>
            <w:tcW w:w="235"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项</w:t>
            </w:r>
          </w:p>
        </w:tc>
        <w:tc>
          <w:tcPr>
            <w:tcW w:w="5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栏次</w:t>
            </w:r>
          </w:p>
        </w:tc>
        <w:tc>
          <w:tcPr>
            <w:tcW w:w="64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w:t>
            </w:r>
          </w:p>
        </w:tc>
        <w:tc>
          <w:tcPr>
            <w:tcW w:w="5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2</w:t>
            </w:r>
          </w:p>
        </w:tc>
        <w:tc>
          <w:tcPr>
            <w:tcW w:w="35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3</w:t>
            </w:r>
          </w:p>
        </w:tc>
        <w:tc>
          <w:tcPr>
            <w:tcW w:w="5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4</w:t>
            </w:r>
          </w:p>
        </w:tc>
        <w:tc>
          <w:tcPr>
            <w:tcW w:w="5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5</w:t>
            </w:r>
          </w:p>
        </w:tc>
        <w:tc>
          <w:tcPr>
            <w:tcW w:w="92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5"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235"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35"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合计</w:t>
            </w:r>
          </w:p>
        </w:tc>
        <w:tc>
          <w:tcPr>
            <w:tcW w:w="6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5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3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5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5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9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7"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5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6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5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3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5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5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9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07"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5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6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5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3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5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5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9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07"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5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6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5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3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5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5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9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07"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5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6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5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3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5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5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9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7"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5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6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5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3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5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5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9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07"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5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6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5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35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5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5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92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3" w:hRule="atLeast"/>
        </w:trPr>
        <w:tc>
          <w:tcPr>
            <w:tcW w:w="5000" w:type="pct"/>
            <w:gridSpan w:val="10"/>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注：本表反映单位本年度政府性基金预算财政拨款收入、支出及结转和结余情况。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8" w:hRule="atLeast"/>
        </w:trPr>
        <w:tc>
          <w:tcPr>
            <w:tcW w:w="5000" w:type="pct"/>
            <w:gridSpan w:val="10"/>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说明：当此表数据为零时，即本单位无政府性基金预算财政拨款收入、支出。</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19"/>
        <w:gridCol w:w="619"/>
        <w:gridCol w:w="619"/>
        <w:gridCol w:w="1559"/>
        <w:gridCol w:w="1678"/>
        <w:gridCol w:w="1374"/>
        <w:gridCol w:w="20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3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33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3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3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4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6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6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1827" w:type="pct"/>
            <w:gridSpan w:val="4"/>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编制单位：宁都县田埠乡中心幼儿园</w:t>
            </w:r>
          </w:p>
        </w:tc>
        <w:tc>
          <w:tcPr>
            <w:tcW w:w="104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86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6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827"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项    目</w:t>
            </w:r>
          </w:p>
        </w:tc>
        <w:tc>
          <w:tcPr>
            <w:tcW w:w="1044"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合计</w:t>
            </w:r>
          </w:p>
        </w:tc>
        <w:tc>
          <w:tcPr>
            <w:tcW w:w="865"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基本支出</w:t>
            </w:r>
          </w:p>
        </w:tc>
        <w:tc>
          <w:tcPr>
            <w:tcW w:w="1261"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3"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支出功能分类科目编码</w:t>
            </w:r>
          </w:p>
        </w:tc>
        <w:tc>
          <w:tcPr>
            <w:tcW w:w="833"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科目名称</w:t>
            </w:r>
          </w:p>
        </w:tc>
        <w:tc>
          <w:tcPr>
            <w:tcW w:w="1044"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865"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261"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93"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833"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044"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865"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261"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3"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833"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044"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865"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261"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1"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类</w:t>
            </w:r>
          </w:p>
        </w:tc>
        <w:tc>
          <w:tcPr>
            <w:tcW w:w="331"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款</w:t>
            </w:r>
          </w:p>
        </w:tc>
        <w:tc>
          <w:tcPr>
            <w:tcW w:w="331"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项</w:t>
            </w:r>
          </w:p>
        </w:tc>
        <w:tc>
          <w:tcPr>
            <w:tcW w:w="83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栏次</w:t>
            </w:r>
          </w:p>
        </w:tc>
        <w:tc>
          <w:tcPr>
            <w:tcW w:w="104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w:t>
            </w:r>
          </w:p>
        </w:tc>
        <w:tc>
          <w:tcPr>
            <w:tcW w:w="8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2</w:t>
            </w:r>
          </w:p>
        </w:tc>
        <w:tc>
          <w:tcPr>
            <w:tcW w:w="12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31"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331"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31"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3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合计</w:t>
            </w:r>
          </w:p>
        </w:tc>
        <w:tc>
          <w:tcPr>
            <w:tcW w:w="10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8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12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9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83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10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8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12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9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83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10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8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12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83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10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8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12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9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83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10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8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12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9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83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10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8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12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93"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83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10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8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126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000" w:type="pct"/>
            <w:gridSpan w:val="7"/>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注：本表反映单位本年度国有资本经营预算财政拨款支出情况。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说明：当此表数据为空时，即本单位无国有资本经营预算财政拨款支出。</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87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592"/>
        <w:gridCol w:w="1179"/>
        <w:gridCol w:w="20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780" w:type="dxa"/>
            <w:gridSpan w:val="3"/>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国有资产占用情况表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编制单位：宁都县田埠乡中心幼儿园</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单位：台、辆、套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8"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0" w:type="auto"/>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0" w:type="auto"/>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一、车辆数合计(台、辆)</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  1.副部（省）级及以上领导用车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  2.主要领导干部用车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  3.机要通信用车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  4.应急保障用车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  5.执法执勤用车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  6.特种专业技术用车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  7.离退休干部用车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  8.其他用车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二、单价50万元（含）以上通用设备（台，套）</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三、单价100万元（含）以上专用设备（台，套）</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7" w:hRule="atLeast"/>
        </w:trPr>
        <w:tc>
          <w:tcPr>
            <w:tcW w:w="0" w:type="auto"/>
            <w:gridSpan w:val="3"/>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注：本表反映截止2021年12月31日，单位占用的国有资产情况。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7" w:hRule="atLeast"/>
        </w:trPr>
        <w:tc>
          <w:tcPr>
            <w:tcW w:w="0" w:type="auto"/>
            <w:gridSpan w:val="3"/>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说明：当此表数据为空时，即本单位（单位）无相关资产。</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default" w:ascii="Calibri" w:hAnsi="Calibri" w:eastAsia="宋体" w:cs="Calibri"/>
          <w:kern w:val="2"/>
          <w:sz w:val="21"/>
          <w:szCs w:val="21"/>
          <w:lang w:val="en-US" w:eastAsia="zh-CN" w:bidi="ar"/>
        </w:rPr>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default" w:ascii="Calibri" w:hAnsi="Calibri" w:eastAsia="宋体" w:cs="Calibri"/>
          <w:kern w:val="2"/>
          <w:sz w:val="21"/>
          <w:szCs w:val="21"/>
          <w:lang w:val="en-US" w:eastAsia="zh-CN" w:bidi="ar"/>
        </w:rPr>
      </w:pP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105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18"/>
        <w:gridCol w:w="1260"/>
        <w:gridCol w:w="1063"/>
        <w:gridCol w:w="1213"/>
        <w:gridCol w:w="1189"/>
        <w:gridCol w:w="467"/>
        <w:gridCol w:w="1284"/>
        <w:gridCol w:w="807"/>
        <w:gridCol w:w="278"/>
        <w:gridCol w:w="399"/>
        <w:gridCol w:w="549"/>
        <w:gridCol w:w="278"/>
        <w:gridCol w:w="38"/>
        <w:gridCol w:w="700"/>
        <w:gridCol w:w="29"/>
        <w:gridCol w:w="421"/>
        <w:gridCol w:w="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409"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32"/>
                <w:szCs w:val="32"/>
                <w:bdr w:val="none" w:color="auto" w:sz="0" w:space="0"/>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167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项目名称</w:t>
            </w:r>
          </w:p>
        </w:tc>
        <w:tc>
          <w:tcPr>
            <w:tcW w:w="8842" w:type="dxa"/>
            <w:gridSpan w:val="1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学前教育生均公用经费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167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主管单位</w:t>
            </w:r>
          </w:p>
        </w:tc>
        <w:tc>
          <w:tcPr>
            <w:tcW w:w="4666" w:type="dxa"/>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宁都县财政局</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实施单位</w:t>
            </w:r>
          </w:p>
        </w:tc>
        <w:tc>
          <w:tcPr>
            <w:tcW w:w="2689" w:type="dxa"/>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宁都县田埠乡公立幼儿园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555" w:hRule="atLeast"/>
          <w:jc w:val="center"/>
        </w:trPr>
        <w:tc>
          <w:tcPr>
            <w:tcW w:w="1673" w:type="dxa"/>
            <w:gridSpan w:val="2"/>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（万元）</w:t>
            </w: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年初预算数</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全年预算数（A)</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全年执行数(B)</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分值</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执行率(B/A)</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both"/>
              <w:textAlignment w:val="center"/>
            </w:pPr>
            <w:r>
              <w:rPr>
                <w:rFonts w:hint="eastAsia" w:ascii="宋体" w:hAnsi="宋体" w:eastAsia="宋体" w:cs="宋体"/>
                <w:i w:val="0"/>
                <w:iCs w:val="0"/>
                <w:color w:val="000000"/>
                <w:kern w:val="0"/>
                <w:sz w:val="20"/>
                <w:szCs w:val="20"/>
                <w:bdr w:val="none" w:color="auto" w:sz="0" w:space="0"/>
                <w:lang w:val="en-US" w:eastAsia="zh-CN" w:bidi="ar"/>
              </w:rPr>
              <w:t>年度资金总额</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7.4</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7.4</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7.4</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100.0%</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其中：当年财政拨款</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7.4</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7.4</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7.4</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100.0%</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      上年结转资金</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    其他资金</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608"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年度总体目标</w:t>
            </w:r>
          </w:p>
        </w:tc>
        <w:tc>
          <w:tcPr>
            <w:tcW w:w="5731"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预期目标</w:t>
            </w:r>
          </w:p>
        </w:tc>
        <w:tc>
          <w:tcPr>
            <w:tcW w:w="4176" w:type="dxa"/>
            <w:gridSpan w:val="9"/>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115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5731"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目标1：按省定额标准下达公用经费                                                   目标2：按学生人数下达公用经费                                                        目标3：基本保障学前教育学校日常运行                                                             目标4：提高学前教育学校教育教学质量</w:t>
            </w:r>
          </w:p>
        </w:tc>
        <w:tc>
          <w:tcPr>
            <w:tcW w:w="4176" w:type="dxa"/>
            <w:gridSpan w:val="9"/>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608"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绩</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效</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标</w:t>
            </w:r>
          </w:p>
        </w:tc>
        <w:tc>
          <w:tcPr>
            <w:tcW w:w="106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一级指标</w:t>
            </w:r>
          </w:p>
        </w:tc>
        <w:tc>
          <w:tcPr>
            <w:tcW w:w="75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二级指标</w:t>
            </w:r>
          </w:p>
        </w:tc>
        <w:tc>
          <w:tcPr>
            <w:tcW w:w="2813" w:type="dxa"/>
            <w:gridSpan w:val="3"/>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三级指标</w:t>
            </w:r>
          </w:p>
        </w:tc>
        <w:tc>
          <w:tcPr>
            <w:tcW w:w="1097"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年度指标值（A)</w:t>
            </w:r>
          </w:p>
        </w:tc>
        <w:tc>
          <w:tcPr>
            <w:tcW w:w="1044"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实际完成值(B)</w:t>
            </w:r>
          </w:p>
        </w:tc>
        <w:tc>
          <w:tcPr>
            <w:tcW w:w="875"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分值</w:t>
            </w:r>
          </w:p>
        </w:tc>
        <w:tc>
          <w:tcPr>
            <w:tcW w:w="950"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得分</w:t>
            </w:r>
          </w:p>
        </w:tc>
        <w:tc>
          <w:tcPr>
            <w:tcW w:w="1307" w:type="dxa"/>
            <w:gridSpan w:val="4"/>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813" w:type="dxa"/>
            <w:gridSpan w:val="3"/>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097"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04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875"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950"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307" w:type="dxa"/>
            <w:gridSpan w:val="4"/>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78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产出指标（50分）</w:t>
            </w:r>
          </w:p>
        </w:tc>
        <w:tc>
          <w:tcPr>
            <w:tcW w:w="756" w:type="dxa"/>
            <w:vMerge w:val="restart"/>
            <w:tcBorders>
              <w:top w:val="nil"/>
              <w:left w:val="nil"/>
              <w:bottom w:val="nil"/>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数量指标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学前教育生均公用经费执行标准</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不低于省规定的标准</w:t>
            </w:r>
          </w:p>
        </w:tc>
        <w:tc>
          <w:tcPr>
            <w:tcW w:w="1044"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不低于省规定的标准</w:t>
            </w:r>
          </w:p>
        </w:tc>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36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学前教育生均公用经费拨付到位率</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36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学前教育生均公用经费拨付及时率</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51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质量指标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保障学前教育学校正常运行</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正常运行</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正常运行</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40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时效指标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资金按规定及时拨付率</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7</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7</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40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年度预算执行进度</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7</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7</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49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效益指标（30分）</w:t>
            </w:r>
          </w:p>
        </w:tc>
        <w:tc>
          <w:tcPr>
            <w:tcW w:w="75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教学活动开展有序，办学水平不断提高</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提高</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提高</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15</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15</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34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教育教学质量</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提高</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提高</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15</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15</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61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满意度</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指标</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（10分）</w:t>
            </w:r>
          </w:p>
        </w:tc>
        <w:tc>
          <w:tcPr>
            <w:tcW w:w="75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服务对象满意度指标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学校和教师满意度</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≥85%</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96%</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5</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4.8</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61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家长和学生满意度</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≥85%</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96%</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5</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4.8</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7383"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总分</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99.6</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465" w:hRule="atLeast"/>
          <w:jc w:val="center"/>
        </w:trPr>
        <w:tc>
          <w:tcPr>
            <w:tcW w:w="0" w:type="auto"/>
            <w:gridSpan w:val="16"/>
            <w:tcBorders>
              <w:top w:val="single" w:color="000000" w:sz="4" w:space="0"/>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750"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    2.评分标准：（1） 若为</w:t>
            </w:r>
            <w:r>
              <w:rPr>
                <w:rFonts w:hint="eastAsia" w:ascii="宋体" w:hAnsi="宋体" w:eastAsia="宋体" w:cs="宋体"/>
                <w:b/>
                <w:bCs/>
                <w:i w:val="0"/>
                <w:iCs w:val="0"/>
                <w:color w:val="000000"/>
                <w:kern w:val="0"/>
                <w:sz w:val="20"/>
                <w:szCs w:val="20"/>
                <w:bdr w:val="none" w:color="auto" w:sz="0" w:space="0"/>
                <w:lang w:val="en-US" w:eastAsia="zh-CN" w:bidi="ar"/>
              </w:rPr>
              <w:t>定性指标</w:t>
            </w:r>
            <w:r>
              <w:rPr>
                <w:rFonts w:hint="eastAsia" w:ascii="宋体" w:hAnsi="宋体" w:eastAsia="宋体" w:cs="宋体"/>
                <w:color w:val="000000"/>
                <w:kern w:val="0"/>
                <w:sz w:val="20"/>
                <w:szCs w:val="20"/>
                <w:bdr w:val="none" w:color="auto" w:sz="0" w:space="0"/>
                <w:lang w:val="en-US" w:eastAsia="zh-CN" w:bidi="ar"/>
              </w:rPr>
              <w:t>，根据指标完成情况分为：达成年度指标、部分达成年度指标并具有一定效果、未达成年度指标且效果较差三档，分别按照该指标对应分值区间100-80%(含80%)、80-60%(含60%)、60-0%合理确定分值。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900"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   （2）若为</w:t>
            </w:r>
            <w:r>
              <w:rPr>
                <w:rFonts w:hint="eastAsia" w:ascii="宋体" w:hAnsi="宋体" w:eastAsia="宋体" w:cs="宋体"/>
                <w:b/>
                <w:bCs/>
                <w:i w:val="0"/>
                <w:iCs w:val="0"/>
                <w:color w:val="000000"/>
                <w:kern w:val="0"/>
                <w:sz w:val="20"/>
                <w:szCs w:val="20"/>
                <w:bdr w:val="none" w:color="auto" w:sz="0" w:space="0"/>
                <w:lang w:val="en-US" w:eastAsia="zh-CN" w:bidi="ar"/>
              </w:rPr>
              <w:t>定量指标</w:t>
            </w:r>
            <w:r>
              <w:rPr>
                <w:rFonts w:hint="eastAsia" w:ascii="宋体" w:hAnsi="宋体" w:eastAsia="宋体" w:cs="宋体"/>
                <w:color w:val="000000"/>
                <w:kern w:val="0"/>
                <w:sz w:val="20"/>
                <w:szCs w:val="20"/>
                <w:bdr w:val="none" w:color="auto" w:sz="0" w:space="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jc w:val="center"/>
        </w:trPr>
        <w:tc>
          <w:tcPr>
            <w:tcW w:w="0" w:type="auto"/>
            <w:gridSpan w:val="11"/>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    3.请在“偏差原因分析及改进措施”中说明偏离目标、不能完成目标的原因及拟采取的措施。</w:t>
            </w:r>
          </w:p>
        </w:tc>
        <w:tc>
          <w:tcPr>
            <w:tcW w:w="236" w:type="dxa"/>
            <w:gridSpan w:val="2"/>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0"/>
                <w:szCs w:val="20"/>
                <w:bdr w:val="none" w:color="auto" w:sz="0" w:space="0"/>
                <w:lang w:val="en-US" w:eastAsia="zh-CN" w:bidi="ar"/>
              </w:rPr>
              <w:t> </w:t>
            </w:r>
          </w:p>
        </w:tc>
        <w:tc>
          <w:tcPr>
            <w:tcW w:w="729" w:type="dxa"/>
            <w:gridSpan w:val="2"/>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0"/>
                <w:szCs w:val="20"/>
                <w:bdr w:val="none" w:color="auto" w:sz="0" w:space="0"/>
                <w:lang w:val="en-US" w:eastAsia="zh-CN" w:bidi="ar"/>
              </w:rPr>
              <w:t> </w:t>
            </w:r>
          </w:p>
        </w:tc>
        <w:tc>
          <w:tcPr>
            <w:tcW w:w="0" w:type="auto"/>
            <w:gridSpan w:val="2"/>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0"/>
                <w:szCs w:val="20"/>
                <w:bdr w:val="none" w:color="auto" w:sz="0" w:space="0"/>
                <w:lang w:val="en-US" w:eastAsia="zh-CN" w:bidi="ar"/>
              </w:rPr>
              <w:t> </w:t>
            </w:r>
          </w:p>
        </w:tc>
      </w:tr>
    </w:tbl>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b w:val="0"/>
          <w:bCs/>
          <w:kern w:val="2"/>
          <w:sz w:val="44"/>
          <w:szCs w:val="44"/>
          <w:lang w:val="en-US" w:eastAsia="zh-CN" w:bidi="ar"/>
        </w:rPr>
        <w:t>第三部分  2021年度单位决算情况说明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一、收入决算情况说明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单位2021年度收入总计84.73万元，较2020年增加43.28万元，增长104%，其中：年初结转和结余0万元，较2020年增加（减少）0万元，增长（下降）0%；本年收入合计84.73万元，较2020年增加43.28万元，增长104%，主要原因是：教职工人数增加产生收入数增加。</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本年收入的具体构成为：财政拨款收入67.98万元，占80%；事业收入16.75万元，占20%；经营收入0万元，占0%；其他收入0万元，占0%。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二、支出决算情况说明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单位2021年度支出总计84.73万元，其中本年支出合计84.73万元，较2020年增加43.28万元，增长104%，主要原因是：教职工人数增加产生支出数增加；年末结转和结余0万元，较2020年增加（减少）0万元，增长（下降）0%。</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本年支出的具体构成为：基本支出84.73万元，占100%；项目支出0万元，占0%；经营支出0万元，占0%；其他支出（对附属单位补助支出、上缴上级支出）0万元，占0%。</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三、财政拨款支出决算情况说明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本单位2021年度财政拨款本年支出年初预算数为32.67万元，决算数为67.98万元，完成年初预算的208%。其中：</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0"/>
          <w:sz w:val="30"/>
          <w:szCs w:val="30"/>
          <w:lang w:val="en-US" w:eastAsia="zh-CN" w:bidi="ar"/>
        </w:rPr>
        <w:t>教育</w:t>
      </w:r>
      <w:r>
        <w:rPr>
          <w:rFonts w:hint="eastAsia" w:ascii="仿宋_GB2312" w:eastAsia="仿宋_GB2312" w:cs="仿宋_GB2312" w:hAnsiTheme="minorHAnsi"/>
          <w:kern w:val="2"/>
          <w:sz w:val="30"/>
          <w:szCs w:val="30"/>
          <w:lang w:val="en-US" w:eastAsia="zh-CN" w:bidi="ar"/>
        </w:rPr>
        <w:t>支出年初预算数为32.67万元，决算数为67.98万元，完成年初预算的208%，主要原因是：年初预算数中不包含公用经费、乡村教师补助、绩效奖、2021年9月新聘教师工资等经费拨款。</w:t>
      </w:r>
    </w:p>
    <w:p>
      <w:pPr>
        <w:keepNext w:val="0"/>
        <w:keepLines w:val="0"/>
        <w:widowControl/>
        <w:suppressLineNumbers w:val="0"/>
        <w:spacing w:before="0" w:beforeAutospacing="1" w:after="0" w:afterAutospacing="1"/>
        <w:ind w:left="0" w:right="0" w:firstLine="585"/>
        <w:jc w:val="left"/>
      </w:pPr>
      <w:r>
        <w:rPr>
          <w:rFonts w:hint="eastAsia" w:ascii="黑体" w:hAnsi="宋体" w:eastAsia="黑体" w:cs="黑体"/>
          <w:kern w:val="2"/>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ind w:left="0" w:right="0" w:firstLine="585"/>
        <w:jc w:val="left"/>
      </w:pPr>
      <w:r>
        <w:rPr>
          <w:rFonts w:hint="eastAsia" w:ascii="仿宋_GB2312" w:eastAsia="仿宋_GB2312" w:cs="仿宋_GB2312" w:hAnsiTheme="minorHAnsi"/>
          <w:kern w:val="2"/>
          <w:sz w:val="30"/>
          <w:szCs w:val="30"/>
          <w:lang w:val="en-US" w:eastAsia="zh-CN" w:bidi="ar"/>
        </w:rPr>
        <w:t>本单位2021年度一般公共预算财政拨款基本支出67.98万元，其中：</w:t>
      </w:r>
    </w:p>
    <w:p>
      <w:pPr>
        <w:keepNext w:val="0"/>
        <w:keepLines w:val="0"/>
        <w:widowControl/>
        <w:suppressLineNumbers w:val="0"/>
        <w:spacing w:before="0" w:beforeAutospacing="1" w:after="0" w:afterAutospacing="1"/>
        <w:ind w:left="0" w:right="0" w:firstLine="585"/>
        <w:jc w:val="left"/>
      </w:pPr>
      <w:r>
        <w:rPr>
          <w:rFonts w:hint="eastAsia" w:ascii="仿宋_GB2312" w:eastAsia="仿宋_GB2312" w:cs="仿宋_GB2312" w:hAnsiTheme="minorHAnsi"/>
          <w:kern w:val="2"/>
          <w:sz w:val="30"/>
          <w:szCs w:val="30"/>
          <w:lang w:val="en-US" w:eastAsia="zh-CN" w:bidi="ar"/>
        </w:rPr>
        <w:t>（一）工资福利支出60.58万元，较2020年增加35.85万元，增长145%，主要原因是：教职工人数增加产生支出数增加。</w:t>
      </w:r>
    </w:p>
    <w:p>
      <w:pPr>
        <w:keepNext w:val="0"/>
        <w:keepLines w:val="0"/>
        <w:widowControl/>
        <w:suppressLineNumbers w:val="0"/>
        <w:spacing w:before="0" w:beforeAutospacing="1" w:after="0" w:afterAutospacing="1"/>
        <w:ind w:left="0" w:right="0" w:firstLine="585"/>
        <w:jc w:val="left"/>
      </w:pPr>
      <w:r>
        <w:rPr>
          <w:rFonts w:hint="eastAsia" w:ascii="仿宋_GB2312" w:eastAsia="仿宋_GB2312" w:cs="仿宋_GB2312" w:hAnsiTheme="minorHAnsi"/>
          <w:kern w:val="2"/>
          <w:sz w:val="30"/>
          <w:szCs w:val="30"/>
          <w:lang w:val="en-US" w:eastAsia="zh-CN" w:bidi="ar"/>
        </w:rPr>
        <w:t>（二）商品和服务支出7.4万元，较2020年减少1.13万元，下降13 %，主要原因是：学生人数减少产生支出数减少。</w:t>
      </w:r>
    </w:p>
    <w:p>
      <w:pPr>
        <w:keepNext w:val="0"/>
        <w:keepLines w:val="0"/>
        <w:widowControl/>
        <w:suppressLineNumbers w:val="0"/>
        <w:spacing w:before="0" w:beforeAutospacing="1" w:after="0" w:afterAutospacing="1"/>
        <w:ind w:left="0" w:right="0" w:firstLine="585"/>
        <w:jc w:val="left"/>
      </w:pPr>
      <w:r>
        <w:rPr>
          <w:rFonts w:hint="eastAsia" w:ascii="仿宋_GB2312" w:eastAsia="仿宋_GB2312" w:cs="仿宋_GB2312" w:hAnsiTheme="minorHAnsi"/>
          <w:kern w:val="2"/>
          <w:sz w:val="30"/>
          <w:szCs w:val="30"/>
          <w:lang w:val="en-US" w:eastAsia="zh-CN" w:bidi="ar"/>
        </w:rPr>
        <w:t>（三）对个人和家庭补助支出0万元，较2020年增加（减少）0万元，增长（下降）0%。</w:t>
      </w:r>
    </w:p>
    <w:p>
      <w:pPr>
        <w:keepNext w:val="0"/>
        <w:keepLines w:val="0"/>
        <w:widowControl/>
        <w:suppressLineNumbers w:val="0"/>
        <w:spacing w:before="0" w:beforeAutospacing="1" w:after="0" w:afterAutospacing="1"/>
        <w:ind w:left="0" w:right="0" w:firstLine="585"/>
        <w:jc w:val="left"/>
      </w:pPr>
      <w:r>
        <w:rPr>
          <w:rFonts w:hint="eastAsia" w:ascii="仿宋_GB2312" w:eastAsia="仿宋_GB2312" w:cs="仿宋_GB2312" w:hAnsiTheme="minorHAnsi"/>
          <w:kern w:val="2"/>
          <w:sz w:val="30"/>
          <w:szCs w:val="30"/>
          <w:lang w:val="en-US" w:eastAsia="zh-CN" w:bidi="ar"/>
        </w:rPr>
        <w:t>（四）资本性支出0万元，较2020年增加（减少）0万元，增长（下降）0%。</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color w:val="000000"/>
          <w:kern w:val="2"/>
          <w:sz w:val="30"/>
          <w:szCs w:val="30"/>
          <w:lang w:val="en-US" w:eastAsia="zh-CN" w:bidi="ar"/>
        </w:rPr>
        <w:t>本单位2021年度一般公共预算财政拨款“三公”经费支出年初预算数为1万元，决算数为1万元，完成预算的100 %，决算数较2020年增加（减少）0  万元，增长（下降） 0 %，其中：</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（一）因公出国（境）支出年初预算数为0万元，决算数为0万元，完成预算的0%，决算数较2020年增加（减少）0万元，增长（下降）0%。</w:t>
      </w:r>
    </w:p>
    <w:p>
      <w:pPr>
        <w:keepNext w:val="0"/>
        <w:keepLines w:val="0"/>
        <w:widowControl/>
        <w:suppressLineNumbers w:val="0"/>
        <w:spacing w:before="0" w:beforeAutospacing="1" w:after="0" w:afterAutospacing="1"/>
        <w:ind w:left="0" w:right="0" w:firstLine="600" w:firstLineChars="200"/>
        <w:jc w:val="left"/>
      </w:pPr>
      <w:r>
        <w:rPr>
          <w:rFonts w:hint="eastAsia" w:ascii="仿宋_GB2312" w:eastAsia="仿宋_GB2312" w:cs="仿宋_GB2312" w:hAnsiTheme="minorHAnsi"/>
          <w:kern w:val="2"/>
          <w:sz w:val="30"/>
          <w:szCs w:val="30"/>
          <w:lang w:val="en-US" w:eastAsia="zh-CN" w:bidi="ar"/>
        </w:rPr>
        <w:t>（二）</w:t>
      </w:r>
      <w:r>
        <w:rPr>
          <w:rFonts w:hint="eastAsia" w:ascii="仿宋_GB2312" w:eastAsia="仿宋_GB2312" w:cs="仿宋_GB2312" w:hAnsiTheme="minorHAnsi"/>
          <w:color w:val="000000"/>
          <w:kern w:val="2"/>
          <w:sz w:val="30"/>
          <w:szCs w:val="30"/>
          <w:lang w:val="en-US" w:eastAsia="zh-CN" w:bidi="ar"/>
        </w:rPr>
        <w:t>公务接待费支出年初预算数为1 万元，决算数为1万元，完成预算的100%，决算数较2020年增加（减少）1万元，增长（下降）100 %，主要原因是：往年未开通公务平台。全年国内公务接待 26 批，累计接待 185人次，</w:t>
      </w:r>
      <w:r>
        <w:rPr>
          <w:rFonts w:hint="eastAsia" w:ascii="仿宋_GB2312" w:eastAsia="仿宋_GB2312" w:cs="仿宋_GB2312" w:hAnsiTheme="minorHAnsi"/>
          <w:kern w:val="2"/>
          <w:sz w:val="30"/>
          <w:szCs w:val="30"/>
          <w:lang w:val="en-US" w:eastAsia="zh-CN" w:bidi="ar"/>
        </w:rPr>
        <w:t>其中外事接待0批，累计接待0人次，主要为：上级主管单位工作人员来本园督查工作所产生的公务接待费用。</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（三）公务用车购置及运行维护费支出0万元，年末公务用车保有0辆。</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b w:val="0"/>
          <w:bCs w:val="0"/>
          <w:kern w:val="2"/>
          <w:sz w:val="30"/>
          <w:szCs w:val="30"/>
          <w:lang w:val="en-US" w:eastAsia="zh-CN" w:bidi="ar"/>
        </w:rPr>
        <w:t>本单位不是行政单位或参照公务员法管理事业单位，故无机关运行经费支出。 </w:t>
      </w:r>
      <w:r>
        <w:rPr>
          <w:rFonts w:hint="eastAsia"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 </w:t>
      </w:r>
      <w:r>
        <w:rPr>
          <w:rFonts w:hint="eastAsia" w:ascii="黑体" w:hAnsi="宋体" w:eastAsia="黑体" w:cs="黑体"/>
          <w:kern w:val="2"/>
          <w:sz w:val="30"/>
          <w:szCs w:val="30"/>
          <w:lang w:val="en-US" w:eastAsia="zh-CN" w:bidi="ar"/>
        </w:rPr>
        <w:t>七、政府采购支出情况说明</w:t>
      </w:r>
    </w:p>
    <w:p>
      <w:pPr>
        <w:pStyle w:val="2"/>
        <w:keepNext w:val="0"/>
        <w:keepLines w:val="0"/>
        <w:widowControl/>
        <w:suppressLineNumbers w:val="0"/>
        <w:spacing w:before="0" w:beforeAutospacing="1" w:after="0" w:afterAutospacing="1" w:line="600" w:lineRule="atLeast"/>
        <w:ind w:left="0" w:right="0" w:firstLine="600"/>
      </w:pPr>
      <w:r>
        <w:rPr>
          <w:rFonts w:hint="eastAsia" w:ascii="仿宋_GB2312" w:eastAsia="仿宋_GB2312" w:cs="仿宋_GB2312"/>
          <w:kern w:val="0"/>
          <w:sz w:val="30"/>
          <w:szCs w:val="30"/>
        </w:rPr>
        <w:t>本单位2021年度政府采购支出总额 0万元，其中：政府采购货物支出0万元、政府采购工程支出0万元、政府采购服务支出0万元。授予中小企业合同金额0万元，占政府采购支出总额的 0 %，其中：授予小微企业合同金额0万元，占政府采购支出总额的0%；货物采购授予中小企业合同金额占货物支出金额的0 %，工程采购授予中小企业合同金额占工程支出金额的0 %，服务采购授予中小企业合同金额占服务支出金额的0 %。（省级单位公开的政府采购金额的计算口径为：本单位纳入2021年单位预算范围的各项政府采购支出金额之和。）</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八、</w:t>
      </w:r>
      <w:r>
        <w:rPr>
          <w:rFonts w:hint="eastAsia" w:ascii="黑体" w:hAnsi="宋体" w:eastAsia="黑体" w:cs="黑体"/>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kern w:val="0"/>
          <w:sz w:val="32"/>
          <w:szCs w:val="32"/>
          <w:lang w:val="en-US" w:eastAsia="zh-CN" w:bidi="ar"/>
        </w:rPr>
        <w:t>2021年本单位无国有资本经费预算财政拨款支出。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九、国有资产占用情况说明。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0"/>
          <w:sz w:val="30"/>
          <w:szCs w:val="30"/>
          <w:lang w:val="en-US" w:eastAsia="zh-CN" w:bidi="ar"/>
        </w:rPr>
        <w:t>截止2021年12月31日，本单位（单位）国有资产占用情况见公开10表《国有资产占用情况表》。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黑体" w:hAnsi="宋体" w:eastAsia="黑体" w:cs="黑体"/>
          <w:b w:val="0"/>
          <w:bCs w:val="0"/>
          <w:i w:val="0"/>
          <w:iCs w:val="0"/>
          <w:caps w:val="0"/>
          <w:color w:val="000000"/>
          <w:spacing w:val="0"/>
          <w:kern w:val="0"/>
          <w:sz w:val="32"/>
          <w:szCs w:val="32"/>
          <w:bdr w:val="none" w:color="auto" w:sz="0" w:space="0"/>
          <w:shd w:val="clear" w:fill="FFFFFF"/>
        </w:rPr>
        <w:t>十、预算绩效情况说明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420"/>
        <w:jc w:val="both"/>
      </w:pPr>
      <w:r>
        <w:rPr>
          <w:rFonts w:hint="eastAsia" w:ascii="仿宋" w:hAnsi="仿宋" w:eastAsia="仿宋" w:cs="仿宋"/>
          <w:i w:val="0"/>
          <w:iCs w:val="0"/>
          <w:caps w:val="0"/>
          <w:spacing w:val="0"/>
          <w:kern w:val="0"/>
          <w:sz w:val="32"/>
          <w:szCs w:val="32"/>
          <w:bdr w:val="none" w:color="auto" w:sz="0" w:space="0"/>
          <w:shd w:val="clear" w:fill="FFFFFF"/>
        </w:rPr>
        <w:t>（一）绩效管理工作开展情况。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仿宋" w:hAnsi="仿宋" w:eastAsia="仿宋" w:cs="仿宋"/>
          <w:i w:val="0"/>
          <w:iCs w:val="0"/>
          <w:caps w:val="0"/>
          <w:spacing w:val="0"/>
          <w:kern w:val="0"/>
          <w:sz w:val="32"/>
          <w:szCs w:val="32"/>
          <w:bdr w:val="none" w:color="auto" w:sz="0" w:space="0"/>
          <w:shd w:val="clear" w:fill="FFFFFF"/>
        </w:rPr>
        <w:t>根据预算绩效管理要求，我单位组织对纳入2021年度单位预算范围的二级项目1个公用经费项目全面开展绩效自评。</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leftChars="0" w:right="0" w:firstLine="630" w:firstLineChars="0"/>
        <w:jc w:val="both"/>
      </w:pPr>
      <w:r>
        <w:rPr>
          <w:rFonts w:hint="eastAsia" w:ascii="仿宋" w:hAnsi="仿宋" w:eastAsia="仿宋" w:cs="仿宋"/>
          <w:i w:val="0"/>
          <w:iCs w:val="0"/>
          <w:caps w:val="0"/>
          <w:spacing w:val="0"/>
          <w:kern w:val="0"/>
          <w:sz w:val="32"/>
          <w:szCs w:val="32"/>
          <w:bdr w:val="none" w:color="auto" w:sz="0" w:space="0"/>
          <w:shd w:val="clear" w:fill="FFFFFF"/>
        </w:rPr>
        <w:t>（一）单位决算中项目绩效自评情况。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rightChars="0" w:firstLine="640"/>
        <w:jc w:val="both"/>
      </w:pPr>
      <w:r>
        <w:rPr>
          <w:rFonts w:hint="eastAsia" w:ascii="仿宋" w:hAnsi="仿宋" w:eastAsia="仿宋" w:cs="仿宋"/>
          <w:i w:val="0"/>
          <w:iCs w:val="0"/>
          <w:caps w:val="0"/>
          <w:spacing w:val="0"/>
          <w:kern w:val="0"/>
          <w:sz w:val="32"/>
          <w:szCs w:val="32"/>
          <w:bdr w:val="none" w:color="auto" w:sz="0" w:space="0"/>
          <w:shd w:val="clear" w:fill="FFFFFF"/>
        </w:rPr>
        <w:t>我单位今年在单位决算中反映学校生均公用经费项目绩效自评结果。</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caps w:val="0"/>
          <w:spacing w:val="0"/>
          <w:kern w:val="2"/>
          <w:sz w:val="32"/>
          <w:szCs w:val="32"/>
          <w:shd w:val="clear" w:fill="FFFFFF"/>
          <w:lang w:val="en-US" w:eastAsia="zh-CN" w:bidi="ar"/>
        </w:rPr>
        <w:t>学校生均公用经费绩效自评综述：根据年初设定的绩效目标，学校生均公用经费绩效自评得分为99.6分。项目全年预算为7.4万元，执行数为7.4万元，完成预算的100%。主要产出和效果：保障了学校的正常运行，提高了学校的教育教学质量，学校、家长和学生的满意度为96%。</w:t>
      </w: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eastAsia" w:ascii="方正小标宋简体" w:hAnsi="方正小标宋简体" w:eastAsia="方正小标宋简体" w:cs="方正小标宋简体"/>
          <w:b w:val="0"/>
          <w:bCs w:val="0"/>
          <w:kern w:val="0"/>
          <w:sz w:val="32"/>
          <w:szCs w:val="32"/>
          <w:lang w:val="en-US" w:eastAsia="zh-CN" w:bidi="ar"/>
        </w:rPr>
      </w:pPr>
      <w:r>
        <w:rPr>
          <w:rFonts w:hint="eastAsia" w:ascii="方正小标宋简体" w:hAnsi="方正小标宋简体" w:eastAsia="方正小标宋简体" w:cs="方正小标宋简体"/>
          <w:b w:val="0"/>
          <w:bCs w:val="0"/>
          <w:kern w:val="0"/>
          <w:sz w:val="32"/>
          <w:szCs w:val="32"/>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eastAsia" w:ascii="方正小标宋简体" w:hAnsi="方正小标宋简体" w:eastAsia="方正小标宋简体" w:cs="方正小标宋简体"/>
          <w:b w:val="0"/>
          <w:bCs w:val="0"/>
          <w:kern w:val="0"/>
          <w:sz w:val="32"/>
          <w:szCs w:val="32"/>
          <w:lang w:val="en-US" w:eastAsia="zh-CN" w:bidi="ar"/>
        </w:rPr>
      </w:pP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eastAsia" w:ascii="方正小标宋简体" w:hAnsi="方正小标宋简体" w:eastAsia="方正小标宋简体" w:cs="方正小标宋简体"/>
          <w:b w:val="0"/>
          <w:bCs w:val="0"/>
          <w:kern w:val="0"/>
          <w:sz w:val="32"/>
          <w:szCs w:val="32"/>
          <w:lang w:val="en-US" w:eastAsia="zh-CN" w:bidi="ar"/>
        </w:rPr>
      </w:pP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eastAsia" w:ascii="方正小标宋简体" w:hAnsi="方正小标宋简体" w:eastAsia="方正小标宋简体" w:cs="方正小标宋简体"/>
          <w:b w:val="0"/>
          <w:bCs w:val="0"/>
          <w:kern w:val="0"/>
          <w:sz w:val="32"/>
          <w:szCs w:val="32"/>
          <w:lang w:val="en-US" w:eastAsia="zh-CN" w:bidi="ar"/>
        </w:rPr>
      </w:pPr>
      <w:bookmarkStart w:id="0" w:name="_GoBack"/>
      <w:bookmarkEnd w:id="0"/>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b w:val="0"/>
          <w:bCs w:val="0"/>
          <w:kern w:val="2"/>
          <w:sz w:val="44"/>
          <w:szCs w:val="44"/>
          <w:lang w:val="en-US" w:eastAsia="zh-CN" w:bidi="ar"/>
        </w:rPr>
        <w:t>第四部分  名词解释</w:t>
      </w:r>
    </w:p>
    <w:p>
      <w:pPr>
        <w:pStyle w:val="2"/>
        <w:keepNext w:val="0"/>
        <w:keepLines w:val="0"/>
        <w:widowControl/>
        <w:suppressLineNumbers w:val="0"/>
        <w:spacing w:before="0" w:beforeAutospacing="1" w:after="0" w:afterAutospacing="1" w:line="600" w:lineRule="atLeast"/>
        <w:ind w:left="0" w:right="0" w:firstLine="600"/>
      </w:pPr>
      <w:r>
        <w:rPr>
          <w:rFonts w:hint="eastAsia" w:ascii="仿宋_GB2312" w:eastAsia="仿宋_GB2312" w:cs="仿宋_GB2312"/>
          <w:kern w:val="0"/>
          <w:sz w:val="30"/>
          <w:szCs w:val="30"/>
        </w:rPr>
        <w:t>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一、财政拨款收入：指单位本年度从本级财政单位取得的财政拨款，包括一般公共预算财政拨款和政府性基金预算财政拨款。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二、上级补助收入：指事业单位从主管单位和上级单位取得的非财政补助收入。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七、用事业基金弥补收支差额：指事业单位用事业基金弥补当年收支差额的数额。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八、年初结转和结余：指单位上年结转本年使用的基本支出结转、项目支出结转和结余和经营结余。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九、结余分配：指事业单位按规定对非财政补助结余资金提取的职工福利基金、事业基金和缴纳的所得税，以及减少单位按规定应缴回的基本建设竣工项目结余资金。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十一、基本支出：指为保障机构正常运转、完成日常工作任务而发生的人员支出和公用支出。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十二、项目支出：指在基本支出之外为完成特定的行政任务或事业发展目标所发生的支出。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十三、上缴上级支出：指事业单位按照财政单位和主管单位的规定上缴上级单位的支出。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十四、经营支出：指事业单位在专业业务活动及其辅助活动之外开展非独立核算经营活动发生的支出。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十五、对附属单位补助支出：指事业单位用财政补助收入之外的收入对附属单位补助发生的支出。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六、“三公”经费：指各单位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七、机关运行经费：指为保障行政单位（含参照公务员法管理的事业单位）运行用于购买货物和服务的各项资金，包括办公费、印刷费、差旅费、会议费、日常维修费、专用材料及办公用房水电费、物业管理费、公务用车运行维护费等。在财政部有明确规定前，“机关运行经费”暂指一般公共预算安排的基本支出中的“商品和服务支出”经费。</w:t>
      </w:r>
    </w:p>
    <w:p>
      <w:pPr>
        <w:keepNext w:val="0"/>
        <w:keepLines w:val="0"/>
        <w:widowControl/>
        <w:suppressLineNumbers w:val="0"/>
        <w:spacing w:before="0" w:beforeAutospacing="1" w:after="0" w:afterAutospacing="1"/>
        <w:ind w:left="0" w:right="0"/>
        <w:jc w:val="left"/>
      </w:pPr>
      <w:r>
        <w:rPr>
          <w:rFonts w:hint="eastAsia" w:ascii="仿宋_GB2312" w:eastAsia="仿宋_GB2312" w:cs="仿宋_GB2312" w:hAnsiTheme="minorHAnsi"/>
          <w:kern w:val="0"/>
          <w:sz w:val="30"/>
          <w:szCs w:val="30"/>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0349B2E-049C-4597-9251-F1AE84383D2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C14672D-1863-489D-B5D6-8C534E67869C}"/>
  </w:font>
  <w:font w:name="方正小标宋简体">
    <w:panose1 w:val="02000000000000000000"/>
    <w:charset w:val="86"/>
    <w:family w:val="auto"/>
    <w:pitch w:val="default"/>
    <w:sig w:usb0="00000001" w:usb1="08000000" w:usb2="00000000" w:usb3="00000000" w:csb0="00040000" w:csb1="00000000"/>
    <w:embedRegular r:id="rId3" w:fontKey="{CD555284-D5EA-4815-AC24-6C62B0ECDA75}"/>
  </w:font>
  <w:font w:name="仿宋_GB2312">
    <w:panose1 w:val="02010609030101010101"/>
    <w:charset w:val="86"/>
    <w:family w:val="auto"/>
    <w:pitch w:val="default"/>
    <w:sig w:usb0="00000001" w:usb1="080E0000" w:usb2="00000000" w:usb3="00000000" w:csb0="00040000" w:csb1="00000000"/>
    <w:embedRegular r:id="rId4" w:fontKey="{5662D96A-B5D7-4BD2-A0EF-7E30BC5C27BE}"/>
  </w:font>
  <w:font w:name="仿宋">
    <w:panose1 w:val="02010609060101010101"/>
    <w:charset w:val="86"/>
    <w:family w:val="auto"/>
    <w:pitch w:val="default"/>
    <w:sig w:usb0="800002BF" w:usb1="38CF7CFA" w:usb2="00000016" w:usb3="00000000" w:csb0="00040001" w:csb1="00000000"/>
    <w:embedRegular r:id="rId5" w:fontKey="{7E57CB58-7257-4EA2-A486-776EFFA5D76A}"/>
  </w:font>
  <w:font w:name="Arial">
    <w:panose1 w:val="020B0604020202020204"/>
    <w:charset w:val="00"/>
    <w:family w:val="auto"/>
    <w:pitch w:val="default"/>
    <w:sig w:usb0="E0002EFF" w:usb1="C000785B" w:usb2="00000009" w:usb3="00000000" w:csb0="400001FF" w:csb1="FFFF0000"/>
    <w:embedRegular r:id="rId6" w:fontKey="{EA94CCD6-982B-4321-A07F-7B104197C6C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71271462"/>
    <w:rsid w:val="71271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2023-10-07T15:27:00Z</dcterms:created>
  <dc:creator>才东东</dc:creator>
  <cp:lastModifiedBy>才东东</cp:lastModifiedBy>
  <dcterms:modified xsi:type="dcterms:W3CDTF">2023-10-07T15:29:14Z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16ACC2A442AA4D2D8FE0D8FAD9EC440C_11</vt:lpwstr>
  </property>
</Properties>
</file>