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b w:val="0"/>
          <w:bCs w:val="0"/>
          <w:kern w:val="2"/>
          <w:sz w:val="44"/>
          <w:szCs w:val="44"/>
          <w:lang w:val="en-US" w:eastAsia="zh-CN" w:bidi="ar"/>
        </w:rPr>
      </w:pPr>
      <w:r>
        <w:rPr>
          <w:rFonts w:ascii="方正小标宋简体" w:hAnsi="方正小标宋简体" w:eastAsia="方正小标宋简体" w:cs="方正小标宋简体"/>
          <w:b w:val="0"/>
          <w:bCs w:val="0"/>
          <w:kern w:val="2"/>
          <w:sz w:val="44"/>
          <w:szCs w:val="44"/>
          <w:lang w:val="en-US" w:eastAsia="zh-CN" w:bidi="ar"/>
        </w:rPr>
        <w:t>宁都县</w:t>
      </w:r>
      <w:r>
        <w:rPr>
          <w:rFonts w:hint="eastAsia" w:ascii="方正小标宋简体" w:hAnsi="方正小标宋简体" w:eastAsia="方正小标宋简体" w:cs="方正小标宋简体"/>
          <w:b w:val="0"/>
          <w:bCs w:val="0"/>
          <w:kern w:val="2"/>
          <w:sz w:val="44"/>
          <w:szCs w:val="44"/>
          <w:lang w:val="en-US" w:eastAsia="zh-CN" w:bidi="ar"/>
        </w:rPr>
        <w:t>对坊乡公立幼儿园2021年度单位</w:t>
      </w:r>
    </w:p>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决算</w:t>
      </w:r>
    </w:p>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kern w:val="0"/>
          <w:sz w:val="44"/>
          <w:szCs w:val="44"/>
          <w:lang w:val="en-US" w:eastAsia="zh-CN" w:bidi="ar"/>
        </w:rPr>
      </w:pP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kern w:val="2"/>
          <w:sz w:val="32"/>
          <w:szCs w:val="32"/>
          <w:lang w:val="en-US" w:eastAsia="zh-CN" w:bidi="ar"/>
        </w:rPr>
        <w:t>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hAnsi="Calibri" w:eastAsia="仿宋_GB2312" w:cs="仿宋_GB2312"/>
          <w:b/>
          <w:bCs w:val="0"/>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十、</w:t>
      </w:r>
      <w:r>
        <w:rPr>
          <w:rFonts w:hint="eastAsia"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十一、</w:t>
      </w:r>
      <w:r>
        <w:rPr>
          <w:rFonts w:hint="eastAsia" w:ascii="仿宋_GB2312" w:eastAsia="仿宋_GB2312" w:cs="仿宋_GB2312" w:hAnsiTheme="minorHAnsi"/>
          <w:kern w:val="0"/>
          <w:sz w:val="32"/>
          <w:szCs w:val="32"/>
          <w:lang w:val="en-US" w:eastAsia="zh-CN" w:bidi="ar"/>
        </w:rPr>
        <w:t>项目支出绩效自评表</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r>
        <w:rPr>
          <w:rFonts w:hint="eastAsia" w:ascii="仿宋_GB2312" w:eastAsia="仿宋_GB2312" w:cs="仿宋_GB2312" w:hAnsiTheme="minorHAnsi"/>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一、认真贯彻执行幼儿教育《纲要》和《幼儿园工作规程》精神</w:t>
      </w:r>
      <w:r>
        <w:rPr>
          <w:rFonts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从严治园</w:t>
      </w:r>
      <w:r>
        <w:rPr>
          <w:rFonts w:hint="default"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以促进幼儿体、智、德、美全面发展为各项工作的目标</w:t>
      </w:r>
      <w:r>
        <w:rPr>
          <w:rFonts w:hint="default"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坚持改革</w:t>
      </w:r>
      <w:r>
        <w:rPr>
          <w:rFonts w:hint="default"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不断提高教育质量。</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 二、严格执行幼儿安全、卫生、保健制度，制定年度工作目标、规划、学期工作任务，认真做好组织实施。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三、建立和健全各项规章制度并认真组织和实施。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 四、加强教职工的考核工作，检查、指导、评估工作质量，制定奖惩措施。</w:t>
      </w:r>
    </w:p>
    <w:p>
      <w:pPr>
        <w:pStyle w:val="2"/>
        <w:keepNext w:val="0"/>
        <w:keepLines w:val="0"/>
        <w:widowControl/>
        <w:suppressLineNumbers w:val="0"/>
        <w:shd w:val="clear" w:fill="FFFFFF"/>
        <w:spacing w:before="0" w:beforeAutospacing="0" w:after="0" w:afterAutospacing="0" w:line="480" w:lineRule="exact"/>
        <w:ind w:left="0" w:right="0" w:firstLine="508" w:firstLineChars="200"/>
      </w:pPr>
      <w:r>
        <w:rPr>
          <w:rFonts w:hint="eastAsia" w:ascii="宋体" w:hAnsi="宋体" w:eastAsia="宋体" w:cs="宋体"/>
          <w:color w:val="000000"/>
          <w:spacing w:val="7"/>
          <w:kern w:val="0"/>
          <w:sz w:val="24"/>
          <w:szCs w:val="24"/>
          <w:shd w:val="clear" w:fill="FFFFFF"/>
        </w:rPr>
        <w:t>五、</w:t>
      </w:r>
      <w:r>
        <w:rPr>
          <w:rFonts w:hint="eastAsia" w:ascii="宋体" w:hAnsi="宋体" w:eastAsia="宋体" w:cs="宋体"/>
          <w:color w:val="000000"/>
          <w:spacing w:val="-5"/>
          <w:kern w:val="0"/>
          <w:sz w:val="24"/>
          <w:szCs w:val="24"/>
          <w:shd w:val="clear" w:fill="FFFFFF"/>
        </w:rPr>
        <w:t>加强财务管理，</w:t>
      </w:r>
      <w:r>
        <w:rPr>
          <w:rFonts w:hint="eastAsia" w:ascii="宋体" w:hAnsi="宋体" w:eastAsia="宋体" w:cs="宋体"/>
          <w:color w:val="000000"/>
          <w:spacing w:val="7"/>
          <w:kern w:val="0"/>
          <w:sz w:val="24"/>
          <w:szCs w:val="24"/>
          <w:shd w:val="clear" w:fill="FFFFFF"/>
        </w:rPr>
        <w:t>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60" w:firstLineChars="200"/>
      </w:pPr>
      <w:r>
        <w:rPr>
          <w:rFonts w:hint="eastAsia" w:ascii="宋体" w:hAnsi="宋体" w:eastAsia="宋体" w:cs="宋体"/>
          <w:color w:val="000000"/>
          <w:spacing w:val="-5"/>
          <w:kern w:val="0"/>
          <w:sz w:val="24"/>
          <w:szCs w:val="24"/>
          <w:shd w:val="clear" w:fill="FFFFFF"/>
        </w:rPr>
        <w:t>六、加强思想政治工作，组织文化业务学习，有计划开展业务培训，提高教师业务水平。</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七、关心教职工业务和生活，加强职工道德教育。 </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eastAsia" w:ascii="宋体" w:hAnsi="宋体" w:eastAsia="宋体" w:cs="宋体"/>
          <w:color w:val="000000"/>
          <w:spacing w:val="-9"/>
          <w:kern w:val="0"/>
          <w:sz w:val="24"/>
          <w:szCs w:val="24"/>
          <w:shd w:val="clear" w:fill="FFFFFF"/>
        </w:rPr>
        <w:t>八、依法接受各级教育行政单位的检查指导和人民群众的监督。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纳入本套单位决算汇编范围的单位共 1个。</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本单位2021年年末实有人数8   人，其中在职人员 8 人，离休人员  0 人，退休人员  0 人（含由养老保险基金发放养老金的离退休人员）；年末其他人员</w:t>
      </w:r>
      <w:r>
        <w:rPr>
          <w:rFonts w:hint="eastAsia" w:ascii="仿宋_GB2312" w:eastAsia="仿宋_GB2312" w:cs="仿宋_GB2312"/>
          <w:kern w:val="2"/>
          <w:sz w:val="30"/>
          <w:szCs w:val="30"/>
          <w:lang w:val="en-US" w:eastAsia="zh-CN" w:bidi="ar"/>
        </w:rPr>
        <w:t>0</w:t>
      </w:r>
      <w:r>
        <w:rPr>
          <w:rFonts w:hint="eastAsia" w:ascii="仿宋_GB2312" w:eastAsia="仿宋_GB2312" w:cs="仿宋_GB2312" w:hAnsiTheme="minorHAnsi"/>
          <w:kern w:val="2"/>
          <w:sz w:val="30"/>
          <w:szCs w:val="30"/>
          <w:lang w:val="en-US" w:eastAsia="zh-CN" w:bidi="ar"/>
        </w:rPr>
        <w:t>人；年末学生人数 122  人。</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640"/>
        <w:jc w:val="both"/>
        <w:rPr>
          <w:rFonts w:hint="eastAsia" w:ascii="方正小标宋简体" w:hAnsi="方正小标宋简体" w:eastAsia="方正小标宋简体" w:cs="方正小标宋简体"/>
          <w:b w:val="0"/>
          <w:bCs/>
          <w:kern w:val="2"/>
          <w:sz w:val="44"/>
          <w:szCs w:val="44"/>
          <w:lang w:val="en-US" w:eastAsia="zh-CN" w:bidi="ar"/>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270500" cy="5290185"/>
            <wp:effectExtent l="0" t="0" r="6350" b="571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4"/>
                    <a:stretch>
                      <a:fillRect/>
                    </a:stretch>
                  </pic:blipFill>
                  <pic:spPr>
                    <a:xfrm>
                      <a:off x="0" y="0"/>
                      <a:ext cx="5270500" cy="529018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r>
        <w:drawing>
          <wp:inline distT="0" distB="0" distL="114300" distR="114300">
            <wp:extent cx="5264150" cy="1504315"/>
            <wp:effectExtent l="0" t="0" r="12700" b="63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5"/>
                    <a:stretch>
                      <a:fillRect/>
                    </a:stretch>
                  </pic:blipFill>
                  <pic:spPr>
                    <a:xfrm>
                      <a:off x="0" y="0"/>
                      <a:ext cx="5264150" cy="1504315"/>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70500" cy="1875155"/>
            <wp:effectExtent l="0" t="0" r="6350" b="10795"/>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6"/>
                    <a:stretch>
                      <a:fillRect/>
                    </a:stretch>
                  </pic:blipFill>
                  <pic:spPr>
                    <a:xfrm>
                      <a:off x="0" y="0"/>
                      <a:ext cx="5270500" cy="18751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851910"/>
            <wp:effectExtent l="0" t="0" r="4445" b="15240"/>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7"/>
                    <a:stretch>
                      <a:fillRect/>
                    </a:stretch>
                  </pic:blipFill>
                  <pic:spPr>
                    <a:xfrm>
                      <a:off x="0" y="0"/>
                      <a:ext cx="5272405" cy="38519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r>
        <w:drawing>
          <wp:inline distT="0" distB="0" distL="114300" distR="114300">
            <wp:extent cx="5269865" cy="2721610"/>
            <wp:effectExtent l="0" t="0" r="6985" b="2540"/>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8"/>
                    <a:stretch>
                      <a:fillRect/>
                    </a:stretch>
                  </pic:blipFill>
                  <pic:spPr>
                    <a:xfrm>
                      <a:off x="0" y="0"/>
                      <a:ext cx="5269865" cy="2721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8595" cy="8268970"/>
            <wp:effectExtent l="0" t="0" r="8255" b="17780"/>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pic:cNvPicPr>
                  </pic:nvPicPr>
                  <pic:blipFill>
                    <a:blip r:embed="rId9"/>
                    <a:stretch>
                      <a:fillRect/>
                    </a:stretch>
                  </pic:blipFill>
                  <pic:spPr>
                    <a:xfrm>
                      <a:off x="0" y="0"/>
                      <a:ext cx="5268595" cy="826897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230" cy="4729480"/>
            <wp:effectExtent l="0" t="0" r="7620" b="13970"/>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pic:cNvPicPr>
                      <a:picLocks noChangeAspect="1"/>
                    </pic:cNvPicPr>
                  </pic:nvPicPr>
                  <pic:blipFill>
                    <a:blip r:embed="rId10"/>
                    <a:stretch>
                      <a:fillRect/>
                    </a:stretch>
                  </pic:blipFill>
                  <pic:spPr>
                    <a:xfrm>
                      <a:off x="0" y="0"/>
                      <a:ext cx="5269230" cy="472948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7325" cy="1832610"/>
            <wp:effectExtent l="0" t="0" r="9525" b="1524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11"/>
                    <a:stretch>
                      <a:fillRect/>
                    </a:stretch>
                  </pic:blipFill>
                  <pic:spPr>
                    <a:xfrm>
                      <a:off x="0" y="0"/>
                      <a:ext cx="5267325" cy="1832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675" cy="2753995"/>
            <wp:effectExtent l="0" t="0" r="3175" b="8255"/>
            <wp:docPr id="1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9"/>
                    <pic:cNvPicPr>
                      <a:picLocks noChangeAspect="1"/>
                    </pic:cNvPicPr>
                  </pic:nvPicPr>
                  <pic:blipFill>
                    <a:blip r:embed="rId12"/>
                    <a:stretch>
                      <a:fillRect/>
                    </a:stretch>
                  </pic:blipFill>
                  <pic:spPr>
                    <a:xfrm>
                      <a:off x="0" y="0"/>
                      <a:ext cx="5273675" cy="275399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161665"/>
            <wp:effectExtent l="0" t="0" r="4445" b="635"/>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pic:cNvPicPr>
                      <a:picLocks noChangeAspect="1"/>
                    </pic:cNvPicPr>
                  </pic:nvPicPr>
                  <pic:blipFill>
                    <a:blip r:embed="rId13"/>
                    <a:stretch>
                      <a:fillRect/>
                    </a:stretch>
                  </pic:blipFill>
                  <pic:spPr>
                    <a:xfrm>
                      <a:off x="0" y="0"/>
                      <a:ext cx="5272405" cy="316166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9"/>
        <w:gridCol w:w="1245"/>
        <w:gridCol w:w="1051"/>
        <w:gridCol w:w="1203"/>
        <w:gridCol w:w="1249"/>
        <w:gridCol w:w="462"/>
        <w:gridCol w:w="1268"/>
        <w:gridCol w:w="806"/>
        <w:gridCol w:w="277"/>
        <w:gridCol w:w="399"/>
        <w:gridCol w:w="549"/>
        <w:gridCol w:w="278"/>
        <w:gridCol w:w="38"/>
        <w:gridCol w:w="700"/>
        <w:gridCol w:w="29"/>
        <w:gridCol w:w="421"/>
        <w:gridCol w:w="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主管单位</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宁都县对坊乡公立幼儿园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color w:val="00000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9.32</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9.32</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9.32</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9.32</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9.32</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9.32</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    2.评分标准：（1） 若为</w:t>
            </w:r>
            <w:r>
              <w:rPr>
                <w:rFonts w:hint="eastAsia" w:ascii="宋体" w:hAnsi="宋体" w:eastAsia="宋体" w:cs="宋体"/>
                <w:b/>
                <w:bCs/>
                <w:i w:val="0"/>
                <w:iCs w:val="0"/>
                <w:color w:val="000000"/>
                <w:kern w:val="0"/>
                <w:sz w:val="20"/>
                <w:szCs w:val="20"/>
                <w:bdr w:val="none" w:color="auto" w:sz="0" w:space="0"/>
                <w:lang w:val="en-US" w:eastAsia="zh-CN" w:bidi="ar"/>
              </w:rPr>
              <w:t>定性指标</w:t>
            </w:r>
            <w:r>
              <w:rPr>
                <w:rFonts w:hint="eastAsia" w:ascii="宋体" w:hAnsi="宋体" w:eastAsia="宋体" w:cs="宋体"/>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   （2）若为</w:t>
            </w:r>
            <w:r>
              <w:rPr>
                <w:rFonts w:hint="eastAsia" w:ascii="宋体" w:hAnsi="宋体" w:eastAsia="宋体" w:cs="宋体"/>
                <w:b/>
                <w:bCs/>
                <w:i w:val="0"/>
                <w:iCs w:val="0"/>
                <w:color w:val="000000"/>
                <w:kern w:val="0"/>
                <w:sz w:val="20"/>
                <w:szCs w:val="20"/>
                <w:bdr w:val="none" w:color="auto" w:sz="0" w:space="0"/>
                <w:lang w:val="en-US" w:eastAsia="zh-CN" w:bidi="ar"/>
              </w:rPr>
              <w:t>定量指标</w:t>
            </w:r>
            <w:r>
              <w:rPr>
                <w:rFonts w:hint="eastAsia" w:ascii="宋体" w:hAnsi="宋体" w:eastAsia="宋体" w:cs="宋体"/>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本单位2021年度收入总计 101.09   万元，较2020年减少34.57 万元，下降25.5  %，其中：年初结转和结余 0 万元，较2020年减少0 万元，下降0 %；本年收入合计101.09  万元，较2020年减少34.57 万元，下降25.5  %，主要原因是：减少项目拨款。</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本年收入的具体构成为：财政拨款收入79.34  万元，占 78.5 %；事业收入 21.75  万元，占21.5  %；经营收入  0 万元；其他收入 0  万元。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本单位2021年度支出总计 101.09   万元，其中本年支出合计 101.09  万元，较2020年减少34.57  万元，下降25.5  %，主要原因是：减少项目支出；年末结转和结余 0  万元，较2020年增加（减少） 0 万元。</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本年支出的具体构成为：基本支出 101.09  万元，占100  %；项目支出  0 万元；经营支出  0 万元；其他支出（对附属单位补助支出、上缴上级支出） 0  万元。</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本单位2021年度财政拨款本年支出年初预算数为35.66   万元，决算数为 101.09 万元，完成年初预算的 284 %。其中：</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2"/>
          <w:sz w:val="30"/>
          <w:szCs w:val="30"/>
          <w:lang w:val="en-US" w:eastAsia="zh-CN" w:bidi="ar"/>
        </w:rPr>
        <w:t>教育支出年初预算数为 35.66  万元，决算数为101.09 万元，完成年初预算的 284 %，主要原因是：年初预算数不包含公用经费、边远山区特殊津贴、乡村教师补助、绩效奖等经费拨款。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本单位2021年度一般公共预算财政拨款基本支出79.34  万元，其中：</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（一）工资福利支出70.02   万元，较2020年增加43.93 万元，增长168.4  %，主要原因是：增加奖励性绩效工资。</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（二）商品和服务支出9.32   万元，较2020年增加0.6  万元，增长6.9  %，主要原因是：增加工会费支出。</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（三）对个人和家庭补助支出0  万元，较2020年减少0.2  万元，下降100  %，主要原因是：减少教师奖励金。</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（四）资本性支出 0  万元，较2020年减少0.65  万元，下降100  %，主要原因是：减少设备购置。</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本单位2021年度一般公共预算财政拨款“三公”经费支出年初预算数为 1  万元，决算数为 0 万元，决算数较2020年增加（减少）0  万元，其中：</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（一）因公出国（境）支出年初预算数为 0  万元，决算数为 0 万元，决算数较2020年增加（减少）0  万元。</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（二）公务接待费支出年初预算数为  1 万元，决算数为 0 万元，决算数较2020年增加（减少） 0 万元，主要原因是没有开通公务平台。</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（三）公务用车购置及运行维护费支出 0  万元，其中公务用车购置年初预算数为 0  万元，决算数为  0万元，决算数较2020年增加（减少） 0 万元。</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asciiTheme="minorHAnsi" w:hAnsiTheme="minorHAnsi" w:eastAsiaTheme="minorEastAsia" w:cstheme="minorBidi"/>
          <w:kern w:val="0"/>
          <w:sz w:val="30"/>
          <w:szCs w:val="30"/>
          <w:lang w:val="en-US" w:eastAsia="zh-CN" w:bidi="ar"/>
        </w:rPr>
        <w:t>本单位不是行政单位或参照公务员法管理事业单位，故无机关运行经费支出。</w:t>
      </w: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本单位2021年度政府采购支出总额 0 万元，其中：政府采购货物支出 0 万元、政府采购工程支出0  万元、政府采购服务支出 0 万元。授予中小企业合同金额 0 万元，其中：授予小微企业合同金额 0 万元。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eastAsia"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99.6分。项目全年预算为9.32万元，执行数为9.32万元，完成预算的100%。主要产出和效果：保障了学校的正常运行，提高了学校的教育教学质量，学校、家长和学生的满意度为96%。</w:t>
      </w:r>
    </w:p>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rPr>
          <w:rFonts w:hint="eastAsia" w:ascii="方正小标宋简体" w:hAnsi="方正小标宋简体" w:eastAsia="方正小标宋简体" w:cs="方正小标宋简体"/>
          <w:b w:val="0"/>
          <w:bCs w:val="0"/>
          <w:kern w:val="0"/>
          <w:sz w:val="44"/>
          <w:szCs w:val="44"/>
          <w:lang w:val="en-US" w:eastAsia="zh-CN" w:bidi="ar"/>
        </w:rPr>
      </w:pPr>
      <w:bookmarkStart w:id="0" w:name="_GoBack"/>
      <w:bookmarkEnd w:id="0"/>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D5B3A6-3E12-478C-8433-B256032132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1FADC51-B883-4F14-B4B9-43D17C40A9E7}"/>
  </w:font>
  <w:font w:name="方正小标宋简体">
    <w:panose1 w:val="02000000000000000000"/>
    <w:charset w:val="86"/>
    <w:family w:val="auto"/>
    <w:pitch w:val="default"/>
    <w:sig w:usb0="00000001" w:usb1="08000000" w:usb2="00000000" w:usb3="00000000" w:csb0="00040000" w:csb1="00000000"/>
    <w:embedRegular r:id="rId3" w:fontKey="{75459E47-9616-42FC-BFAA-D0AF8EB8A048}"/>
  </w:font>
  <w:font w:name="仿宋_GB2312">
    <w:panose1 w:val="02010609030101010101"/>
    <w:charset w:val="86"/>
    <w:family w:val="auto"/>
    <w:pitch w:val="default"/>
    <w:sig w:usb0="00000001" w:usb1="080E0000" w:usb2="00000000" w:usb3="00000000" w:csb0="00040000" w:csb1="00000000"/>
    <w:embedRegular r:id="rId4" w:fontKey="{D27523DE-F4A4-4EA9-8D92-A028A5BC3835}"/>
  </w:font>
  <w:font w:name="仿宋">
    <w:panose1 w:val="02010609060101010101"/>
    <w:charset w:val="86"/>
    <w:family w:val="auto"/>
    <w:pitch w:val="default"/>
    <w:sig w:usb0="800002BF" w:usb1="38CF7CFA" w:usb2="00000016" w:usb3="00000000" w:csb0="00040001" w:csb1="00000000"/>
    <w:embedRegular r:id="rId5" w:fontKey="{288E5AA3-4715-4FFA-89C7-AF09E4DEC6A9}"/>
  </w:font>
  <w:font w:name="TimesNewRomanPSMT">
    <w:altName w:val="Times New Roman"/>
    <w:panose1 w:val="00000000000000000000"/>
    <w:charset w:val="00"/>
    <w:family w:val="auto"/>
    <w:pitch w:val="default"/>
    <w:sig w:usb0="00000000" w:usb1="00000000" w:usb2="00000000" w:usb3="00000000" w:csb0="00000000" w:csb1="00000000"/>
    <w:embedRegular r:id="rId6" w:fontKey="{490FF7D6-886A-45B1-883F-C8D4B715D74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7CD044C8"/>
    <w:rsid w:val="7CD04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2023-10-07T15:04:00Z</dcterms:created>
  <dc:creator>才东东</dc:creator>
  <cp:lastModifiedBy>才东东</cp:lastModifiedBy>
  <dcterms:modified xsi:type="dcterms:W3CDTF">2023-10-07T15:09:07Z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F85A45F7C17F415CACC6990DF8312B4F_11</vt:lpwstr>
  </property>
</Properties>
</file>