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宁都县会同中心小学</w:t>
      </w:r>
      <w:r>
        <w:rPr>
          <w:rFonts w:hint="default" w:ascii="方正小标宋简体" w:hAnsi="方正小标宋简体" w:eastAsia="方正小标宋简体" w:cs="方正小标宋简体"/>
          <w:b w:val="0"/>
          <w:bCs w:val="0"/>
          <w:kern w:val="2"/>
          <w:sz w:val="44"/>
          <w:szCs w:val="44"/>
          <w:lang w:val="en-US" w:eastAsia="zh-CN" w:bidi="ar"/>
        </w:rPr>
        <w:t>2021年度部门决算</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二、部门基本情况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七、一般公共预算财政拨款“三公”经费支出决算表</w:t>
      </w:r>
    </w:p>
    <w:p>
      <w:pPr>
        <w:keepNext w:val="0"/>
        <w:keepLines w:val="0"/>
        <w:widowControl/>
        <w:numPr>
          <w:numId w:val="0"/>
        </w:numPr>
        <w:suppressLineNumbers w:val="0"/>
        <w:spacing w:before="0" w:beforeAutospacing="1" w:after="0" w:afterAutospacing="1" w:line="600" w:lineRule="exact"/>
        <w:ind w:left="1260" w:leftChars="0" w:right="0" w:firstLine="0" w:firstLineChars="0"/>
        <w:jc w:val="left"/>
      </w:pPr>
      <w:r>
        <w:rPr>
          <w:rFonts w:hint="default" w:ascii="仿宋_GB2312" w:eastAsia="仿宋_GB2312" w:cs="宋体" w:hAnsiTheme="minorHAnsi"/>
          <w:color w:val="000000"/>
          <w:kern w:val="0"/>
          <w:sz w:val="32"/>
          <w:szCs w:val="32"/>
          <w:lang w:val="en-US" w:eastAsia="zh-CN" w:bidi="ar"/>
        </w:rPr>
        <w:t>八、</w:t>
      </w:r>
      <w:r>
        <w:rPr>
          <w:rFonts w:hint="default" w:ascii="仿宋_GB2312" w:eastAsia="仿宋_GB2312" w:cs="仿宋_GB2312" w:hAnsiTheme="minorHAnsi"/>
          <w:color w:val="000000"/>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60" w:leftChars="0" w:right="0" w:firstLine="0" w:firstLineChars="0"/>
        <w:jc w:val="left"/>
      </w:pPr>
      <w:r>
        <w:rPr>
          <w:rFonts w:hint="default" w:ascii="仿宋_GB2312" w:eastAsia="仿宋_GB2312" w:cs="宋体" w:hAnsiTheme="minorHAnsi"/>
          <w:color w:val="000000"/>
          <w:kern w:val="0"/>
          <w:sz w:val="32"/>
          <w:szCs w:val="32"/>
          <w:lang w:val="en-US" w:eastAsia="zh-CN" w:bidi="ar"/>
        </w:rPr>
        <w:t>九、</w:t>
      </w:r>
      <w:r>
        <w:rPr>
          <w:rFonts w:hint="default" w:ascii="仿宋_GB2312" w:eastAsia="仿宋_GB2312" w:cs="仿宋_GB2312" w:hAnsiTheme="minorHAnsi"/>
          <w:color w:val="000000"/>
          <w:kern w:val="0"/>
          <w:sz w:val="32"/>
          <w:szCs w:val="32"/>
          <w:lang w:val="en-US" w:eastAsia="zh-CN" w:bidi="ar"/>
        </w:rPr>
        <w:t>国有资本经营预算财政拨款支出决算表</w:t>
      </w:r>
    </w:p>
    <w:p>
      <w:pPr>
        <w:keepNext w:val="0"/>
        <w:keepLines w:val="0"/>
        <w:widowControl/>
        <w:numPr>
          <w:numId w:val="0"/>
        </w:numPr>
        <w:suppressLineNumbers w:val="0"/>
        <w:spacing w:before="0" w:beforeAutospacing="1" w:after="0" w:afterAutospacing="1" w:line="600" w:lineRule="exact"/>
        <w:ind w:left="1260" w:leftChars="0" w:right="0" w:firstLine="0" w:firstLineChars="0"/>
        <w:jc w:val="left"/>
      </w:pPr>
      <w:r>
        <w:rPr>
          <w:rFonts w:hint="default" w:ascii="仿宋_GB2312" w:eastAsia="仿宋_GB2312" w:cs="宋体" w:hAnsiTheme="minorHAnsi"/>
          <w:color w:val="000000"/>
          <w:kern w:val="0"/>
          <w:sz w:val="32"/>
          <w:szCs w:val="32"/>
          <w:lang w:val="en-US" w:eastAsia="zh-CN" w:bidi="ar"/>
        </w:rPr>
        <w:t>十、</w:t>
      </w:r>
      <w:r>
        <w:rPr>
          <w:rFonts w:hint="default" w:ascii="仿宋_GB2312" w:eastAsia="仿宋_GB2312" w:cs="仿宋_GB2312" w:hAnsiTheme="minorHAnsi"/>
          <w:color w:val="000000"/>
          <w:kern w:val="0"/>
          <w:sz w:val="32"/>
          <w:szCs w:val="32"/>
          <w:lang w:val="en-US" w:eastAsia="zh-CN" w:bidi="ar"/>
        </w:rPr>
        <w:t>国有资产占用情况表</w:t>
      </w:r>
    </w:p>
    <w:p>
      <w:pPr>
        <w:keepNext w:val="0"/>
        <w:keepLines w:val="0"/>
        <w:widowControl/>
        <w:numPr>
          <w:numId w:val="0"/>
        </w:numPr>
        <w:suppressLineNumbers w:val="0"/>
        <w:spacing w:before="0" w:beforeAutospacing="1" w:after="0" w:afterAutospacing="1" w:line="600" w:lineRule="exact"/>
        <w:ind w:left="1260" w:leftChars="0" w:right="0" w:firstLine="0" w:firstLineChars="0"/>
        <w:jc w:val="left"/>
      </w:pPr>
      <w:r>
        <w:rPr>
          <w:rFonts w:hint="eastAsia" w:ascii="宋体" w:hAnsi="宋体" w:eastAsia="宋体" w:cs="宋体"/>
          <w:b w:val="0"/>
          <w:bCs w:val="0"/>
          <w:i w:val="0"/>
          <w:iCs w:val="0"/>
          <w:color w:val="000000"/>
          <w:kern w:val="0"/>
          <w:sz w:val="32"/>
          <w:szCs w:val="32"/>
          <w:lang w:val="en-US" w:eastAsia="zh-CN" w:bidi="ar"/>
        </w:rPr>
        <w:t>十一、项目支出绩效自评表</w:t>
      </w:r>
      <w:r>
        <w:rPr>
          <w:rFonts w:hint="default" w:ascii="仿宋_GB2312" w:eastAsia="仿宋_GB2312" w:cs="仿宋_GB2312" w:hAnsiTheme="minorHAnsi"/>
          <w:kern w:val="0"/>
          <w:sz w:val="32"/>
          <w:szCs w:val="32"/>
          <w:lang w:val="en-US" w:eastAsia="zh-CN" w:bidi="ar"/>
        </w:rPr>
        <w:t>    </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宋体" w:hAnsi="宋体" w:eastAsia="宋体" w:cs="宋体"/>
          <w:kern w:val="2"/>
          <w:sz w:val="32"/>
          <w:szCs w:val="32"/>
          <w:lang w:val="en-US" w:eastAsia="zh-CN" w:bidi="ar"/>
        </w:rPr>
        <w:t>    八、</w:t>
      </w:r>
      <w:r>
        <w:rPr>
          <w:rFonts w:hint="eastAsia" w:ascii="宋体" w:hAnsi="宋体" w:eastAsia="宋体" w:cs="宋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宋体" w:hAnsi="宋体" w:eastAsia="宋体" w:cs="宋体"/>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eastAsia" w:ascii="宋体" w:hAnsi="宋体" w:eastAsia="宋体" w:cs="宋体"/>
          <w:kern w:val="2"/>
          <w:sz w:val="32"/>
          <w:szCs w:val="32"/>
          <w:bdr w:val="none" w:color="auto" w:sz="0" w:space="0"/>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500" w:lineRule="exact"/>
        <w:ind w:left="0" w:right="0"/>
        <w:jc w:val="center"/>
      </w:pPr>
      <w:r>
        <w:rPr>
          <w:rFonts w:hint="eastAsia" w:ascii="宋体" w:hAnsi="宋体" w:eastAsia="宋体" w:cs="宋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一、主要职责</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1</w:t>
      </w:r>
      <w:r>
        <w:rPr>
          <w:rFonts w:hint="eastAsia" w:ascii="宋体" w:hAnsi="宋体" w:eastAsia="宋体" w:cs="宋体"/>
          <w:color w:val="000000"/>
          <w:spacing w:val="7"/>
          <w:kern w:val="0"/>
          <w:sz w:val="24"/>
          <w:szCs w:val="24"/>
          <w:shd w:val="clear" w:fill="FFFFFF"/>
        </w:rPr>
        <w:t>、负责贯彻党的教育方针，坚持社会主义办学方向，对学生进行德</w:t>
      </w:r>
      <w:r>
        <w:rPr>
          <w:rFonts w:hint="eastAsia" w:ascii="宋体" w:hAnsi="宋体" w:eastAsia="宋体" w:cs="宋体"/>
          <w:color w:val="000000"/>
          <w:spacing w:val="-9"/>
          <w:kern w:val="0"/>
          <w:sz w:val="24"/>
          <w:szCs w:val="24"/>
          <w:shd w:val="clear" w:fill="FFFFFF"/>
        </w:rPr>
        <w:t>育、智育、体育、美育和劳动教育等方面的教育。</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2</w:t>
      </w:r>
      <w:r>
        <w:rPr>
          <w:rFonts w:hint="eastAsia" w:ascii="宋体" w:hAnsi="宋体" w:eastAsia="宋体" w:cs="宋体"/>
          <w:color w:val="000000"/>
          <w:spacing w:val="7"/>
          <w:kern w:val="0"/>
          <w:sz w:val="24"/>
          <w:szCs w:val="24"/>
          <w:shd w:val="clear" w:fill="FFFFFF"/>
        </w:rPr>
        <w:t>、负责配合各级人民政府依法动员适龄儿童、少年入学，严格控制</w:t>
      </w:r>
      <w:r>
        <w:rPr>
          <w:rFonts w:hint="eastAsia" w:ascii="宋体" w:hAnsi="宋体" w:eastAsia="宋体" w:cs="宋体"/>
          <w:color w:val="000000"/>
          <w:spacing w:val="-11"/>
          <w:kern w:val="0"/>
          <w:sz w:val="24"/>
          <w:szCs w:val="24"/>
          <w:shd w:val="clear" w:fill="FFFFFF"/>
        </w:rPr>
        <w:t>学生辍学，依法保证适龄儿童、少年接受九年义务教育。</w:t>
      </w:r>
      <w:r>
        <w:rPr>
          <w:rFonts w:hint="eastAsia" w:ascii="宋体" w:hAnsi="宋体" w:eastAsia="宋体" w:cs="宋体"/>
          <w:color w:val="000000"/>
          <w:kern w:val="0"/>
          <w:sz w:val="24"/>
          <w:szCs w:val="24"/>
          <w:shd w:val="clear" w:fill="FFFFFF"/>
        </w:rPr>
        <w:t> </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3</w:t>
      </w:r>
      <w:r>
        <w:rPr>
          <w:rFonts w:hint="eastAsia" w:ascii="宋体" w:hAnsi="宋体" w:eastAsia="宋体" w:cs="宋体"/>
          <w:color w:val="000000"/>
          <w:spacing w:val="-9"/>
          <w:kern w:val="0"/>
          <w:sz w:val="24"/>
          <w:szCs w:val="24"/>
          <w:shd w:val="clear" w:fill="FFFFFF"/>
        </w:rPr>
        <w:t>、负责制定学校教育发展规划，并抓好组织实施和落实工作。</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4</w:t>
      </w:r>
      <w:r>
        <w:rPr>
          <w:rFonts w:hint="eastAsia" w:ascii="宋体" w:hAnsi="宋体" w:eastAsia="宋体" w:cs="宋体"/>
          <w:color w:val="000000"/>
          <w:spacing w:val="7"/>
          <w:kern w:val="0"/>
          <w:sz w:val="24"/>
          <w:szCs w:val="24"/>
          <w:shd w:val="clear" w:fill="FFFFFF"/>
        </w:rPr>
        <w:t>、负责按照教育主管部门发布的指导性教学计划、教学大纲，组织</w:t>
      </w:r>
      <w:r>
        <w:rPr>
          <w:rFonts w:hint="eastAsia" w:ascii="宋体" w:hAnsi="宋体" w:eastAsia="宋体" w:cs="宋体"/>
          <w:color w:val="000000"/>
          <w:spacing w:val="-11"/>
          <w:kern w:val="0"/>
          <w:sz w:val="24"/>
          <w:szCs w:val="24"/>
          <w:shd w:val="clear" w:fill="FFFFFF"/>
        </w:rPr>
        <w:t>实施教育教学活动。</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5</w:t>
      </w:r>
      <w:r>
        <w:rPr>
          <w:rFonts w:hint="eastAsia" w:ascii="宋体" w:hAnsi="宋体" w:eastAsia="宋体" w:cs="宋体"/>
          <w:color w:val="000000"/>
          <w:spacing w:val="7"/>
          <w:kern w:val="0"/>
          <w:sz w:val="24"/>
          <w:szCs w:val="24"/>
          <w:shd w:val="clear" w:fill="FFFFFF"/>
        </w:rPr>
        <w:t>、负责依据国家主管部门有关教学计划、课程设置等方面的规定，决定和实施本校的教学计划，组织教学评比、集体备课，对学生进行考核、考试等。</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6</w:t>
      </w:r>
      <w:r>
        <w:rPr>
          <w:rFonts w:hint="eastAsia" w:ascii="宋体" w:hAnsi="宋体" w:eastAsia="宋体" w:cs="宋体"/>
          <w:color w:val="000000"/>
          <w:spacing w:val="-4"/>
          <w:kern w:val="0"/>
          <w:sz w:val="24"/>
          <w:szCs w:val="24"/>
          <w:shd w:val="clear" w:fill="FFFFFF"/>
        </w:rPr>
        <w:t>、负责学籍管理。</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7</w:t>
      </w:r>
      <w:r>
        <w:rPr>
          <w:rFonts w:hint="eastAsia" w:ascii="宋体" w:hAnsi="宋体" w:eastAsia="宋体" w:cs="宋体"/>
          <w:color w:val="000000"/>
          <w:spacing w:val="-9"/>
          <w:kern w:val="0"/>
          <w:sz w:val="24"/>
          <w:szCs w:val="24"/>
          <w:shd w:val="clear" w:fill="FFFFFF"/>
        </w:rPr>
        <w:t>、负责聘任、培训、考核教师，依法奖励或处分有关教师和职工。</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8</w:t>
      </w:r>
      <w:r>
        <w:rPr>
          <w:rFonts w:hint="eastAsia" w:ascii="宋体" w:hAnsi="宋体" w:eastAsia="宋体" w:cs="宋体"/>
          <w:color w:val="000000"/>
          <w:spacing w:val="7"/>
          <w:kern w:val="0"/>
          <w:sz w:val="24"/>
          <w:szCs w:val="24"/>
          <w:shd w:val="clear" w:fill="FFFFFF"/>
        </w:rPr>
        <w:t>、负责科学管理、合理使用学校的设施和经费，并积极筹措资金，</w:t>
      </w:r>
      <w:r>
        <w:rPr>
          <w:rFonts w:hint="eastAsia" w:ascii="宋体" w:hAnsi="宋体" w:eastAsia="宋体" w:cs="宋体"/>
          <w:color w:val="000000"/>
          <w:spacing w:val="-5"/>
          <w:kern w:val="0"/>
          <w:sz w:val="24"/>
          <w:szCs w:val="24"/>
          <w:shd w:val="clear" w:fill="FFFFFF"/>
        </w:rPr>
        <w:t>改善办学条件。</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9</w:t>
      </w:r>
      <w:r>
        <w:rPr>
          <w:rFonts w:hint="eastAsia" w:ascii="宋体" w:hAnsi="宋体" w:eastAsia="宋体" w:cs="宋体"/>
          <w:color w:val="000000"/>
          <w:spacing w:val="7"/>
          <w:kern w:val="0"/>
          <w:sz w:val="24"/>
          <w:szCs w:val="24"/>
          <w:shd w:val="clear" w:fill="FFFFFF"/>
        </w:rPr>
        <w:t>、负责维护学校、师生的合法权益，有权拒绝任何组织和个人对教</w:t>
      </w:r>
      <w:r>
        <w:rPr>
          <w:rFonts w:hint="eastAsia" w:ascii="宋体" w:hAnsi="宋体" w:eastAsia="宋体" w:cs="宋体"/>
          <w:color w:val="000000"/>
          <w:spacing w:val="-8"/>
          <w:kern w:val="0"/>
          <w:sz w:val="24"/>
          <w:szCs w:val="24"/>
          <w:shd w:val="clear" w:fill="FFFFFF"/>
        </w:rPr>
        <w:t>育教学活动进行非法干涉。</w:t>
      </w:r>
    </w:p>
    <w:p>
      <w:pPr>
        <w:pStyle w:val="2"/>
        <w:keepNext w:val="0"/>
        <w:keepLines w:val="0"/>
        <w:widowControl/>
        <w:suppressLineNumbers w:val="0"/>
        <w:shd w:val="clear" w:fill="FFFFFF"/>
        <w:spacing w:before="0" w:beforeAutospacing="0" w:after="0" w:afterAutospacing="0" w:line="480" w:lineRule="exact"/>
        <w:ind w:left="0" w:right="0" w:firstLine="444" w:firstLineChars="200"/>
      </w:pPr>
      <w:r>
        <w:rPr>
          <w:rFonts w:hint="default" w:ascii="Calibri" w:hAnsi="Calibri" w:eastAsia="宋体" w:cs="Calibri"/>
          <w:color w:val="000000"/>
          <w:spacing w:val="-9"/>
          <w:kern w:val="0"/>
          <w:sz w:val="24"/>
          <w:szCs w:val="24"/>
          <w:shd w:val="clear" w:fill="FFFFFF"/>
        </w:rPr>
        <w:t>10</w:t>
      </w:r>
      <w:r>
        <w:rPr>
          <w:rFonts w:hint="eastAsia" w:ascii="宋体" w:hAnsi="宋体" w:eastAsia="宋体" w:cs="宋体"/>
          <w:color w:val="000000"/>
          <w:spacing w:val="-9"/>
          <w:kern w:val="0"/>
          <w:sz w:val="24"/>
          <w:szCs w:val="24"/>
          <w:shd w:val="clear" w:fill="FFFFFF"/>
        </w:rPr>
        <w:t>、依法接受各级教育行政部门的检查指导和人民群众的监督。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二、部门基本情况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纳入本套部门决算汇编范围的单位共1个。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本部门2021年年末实有人数189人，其中在职人员 67 人，离休人员  0 人，退休人员 122 人（含由养老保险基金发放养老金的离退休人员）；年末其他人员  0 人；年末学生人数408人。</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numPr>
          <w:numId w:val="0"/>
        </w:numPr>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kern w:val="2"/>
          <w:sz w:val="44"/>
          <w:szCs w:val="44"/>
          <w:lang w:val="en-US" w:eastAsia="zh-CN" w:bidi="ar"/>
        </w:rPr>
        <w:t>第二部分  2021年度部门决算表</w:t>
      </w: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47"/>
        <w:gridCol w:w="495"/>
        <w:gridCol w:w="755"/>
        <w:gridCol w:w="3563"/>
        <w:gridCol w:w="495"/>
        <w:gridCol w:w="1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5000" w:type="pct"/>
            <w:gridSpan w:val="6"/>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66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29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9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2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66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编制单位：宁都县会同中心小学</w:t>
            </w:r>
          </w:p>
        </w:tc>
        <w:tc>
          <w:tcPr>
            <w:tcW w:w="29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5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9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2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2423"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2575" w:type="pct"/>
            <w:gridSpan w:val="3"/>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47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72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47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72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908.12</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四、上级补助收入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五、事业收入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5.30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913.41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六、经营收入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七、附属单位上缴收入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八、其他收入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913.41</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913.41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  使用非财政拨款结余</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  结余分配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  年初结转和结余</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  年末结转和结余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913.41</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913.41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5000" w:type="pct"/>
            <w:gridSpan w:val="6"/>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5" w:hRule="atLeast"/>
          <w:jc w:val="center"/>
        </w:trPr>
        <w:tc>
          <w:tcPr>
            <w:tcW w:w="5000" w:type="pct"/>
            <w:gridSpan w:val="6"/>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    2.本套报表金额单位转换时可能存在尾数误差。</w:t>
            </w:r>
          </w:p>
        </w:tc>
      </w:tr>
    </w:tbl>
    <w:p>
      <w:pPr>
        <w:keepNext w:val="0"/>
        <w:keepLines w:val="0"/>
        <w:widowControl/>
        <w:suppressLineNumbers w:val="0"/>
        <w:spacing w:before="0" w:beforeAutospacing="1" w:after="0" w:afterAutospacing="1" w:line="600" w:lineRule="exact"/>
        <w:ind w:left="0" w:right="0"/>
        <w:jc w:val="both"/>
      </w:pPr>
      <w:r>
        <w:rPr>
          <w:rFonts w:hint="default" w:ascii="方正小标宋简体" w:hAnsi="方正小标宋简体" w:eastAsia="方正小标宋简体" w:cs="方正小标宋简体"/>
          <w:b w:val="0"/>
          <w:bCs/>
          <w:kern w:val="2"/>
          <w:sz w:val="44"/>
          <w:szCs w:val="44"/>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741"/>
        <w:gridCol w:w="336"/>
        <w:gridCol w:w="336"/>
        <w:gridCol w:w="815"/>
        <w:gridCol w:w="935"/>
        <w:gridCol w:w="935"/>
        <w:gridCol w:w="935"/>
        <w:gridCol w:w="695"/>
        <w:gridCol w:w="695"/>
        <w:gridCol w:w="456"/>
        <w:gridCol w:w="9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5000" w:type="pct"/>
            <w:gridSpan w:val="11"/>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100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6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6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4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00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编制单位：宁都县会同中心小学</w:t>
            </w:r>
          </w:p>
        </w:tc>
        <w:tc>
          <w:tcPr>
            <w:tcW w:w="1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36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6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4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0"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511"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511"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财政拨款收入</w:t>
            </w:r>
          </w:p>
        </w:tc>
        <w:tc>
          <w:tcPr>
            <w:tcW w:w="511"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上级补助收入</w:t>
            </w:r>
          </w:p>
        </w:tc>
        <w:tc>
          <w:tcPr>
            <w:tcW w:w="364"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事业收入</w:t>
            </w:r>
          </w:p>
        </w:tc>
        <w:tc>
          <w:tcPr>
            <w:tcW w:w="364"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经营收入</w:t>
            </w:r>
          </w:p>
        </w:tc>
        <w:tc>
          <w:tcPr>
            <w:tcW w:w="465"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附属单位上缴收入</w:t>
            </w:r>
          </w:p>
        </w:tc>
        <w:tc>
          <w:tcPr>
            <w:tcW w:w="540"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93"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43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51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6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6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4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93"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3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6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6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4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3"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3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6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6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4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3"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144"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144"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43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5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5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5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36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36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5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3"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4"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4"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913.41</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908.12</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5.30</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4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913.41</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908.12</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5.30</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4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913.41</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908.12</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5.30</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9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2050202</w:t>
            </w:r>
          </w:p>
        </w:tc>
        <w:tc>
          <w:tcPr>
            <w:tcW w:w="4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  小学教育</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913.41</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908.12</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5.30</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9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9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11"/>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注：本表反映部门本年度取得的各项收入情况。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4"/>
        <w:gridCol w:w="388"/>
        <w:gridCol w:w="388"/>
        <w:gridCol w:w="1076"/>
        <w:gridCol w:w="732"/>
        <w:gridCol w:w="880"/>
        <w:gridCol w:w="560"/>
        <w:gridCol w:w="560"/>
        <w:gridCol w:w="560"/>
        <w:gridCol w:w="1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5000" w:type="pct"/>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92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3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0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5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5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5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92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编制单位：宁都县会同中心小学</w:t>
            </w:r>
          </w:p>
        </w:tc>
        <w:tc>
          <w:tcPr>
            <w:tcW w:w="13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0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5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55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5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03"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55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59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55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544"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上缴上级支出</w:t>
            </w:r>
          </w:p>
        </w:tc>
        <w:tc>
          <w:tcPr>
            <w:tcW w:w="555"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经营支出</w:t>
            </w:r>
          </w:p>
        </w:tc>
        <w:tc>
          <w:tcPr>
            <w:tcW w:w="577"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8"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40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55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9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4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98"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0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5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9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4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8"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0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5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9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4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8" w:hRule="atLeast"/>
        </w:trPr>
        <w:tc>
          <w:tcPr>
            <w:tcW w:w="929"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134"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134"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4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55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5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55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5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29"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4"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4"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913.41</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913.41</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7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4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913.41</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913.41</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7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4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913.41</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913.41</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7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2050202</w:t>
            </w:r>
          </w:p>
        </w:tc>
        <w:tc>
          <w:tcPr>
            <w:tcW w:w="4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  小学教育</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913.41</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913.41</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7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5000" w:type="pct"/>
            <w:gridSpan w:val="10"/>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注：本表反映部门本年度各项支出情况。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217"/>
        <w:gridCol w:w="359"/>
        <w:gridCol w:w="645"/>
        <w:gridCol w:w="2360"/>
        <w:gridCol w:w="359"/>
        <w:gridCol w:w="645"/>
        <w:gridCol w:w="645"/>
        <w:gridCol w:w="502"/>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5000" w:type="pct"/>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4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6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1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4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0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114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编制单位：宁都县会同中心小学</w:t>
            </w:r>
          </w:p>
        </w:tc>
        <w:tc>
          <w:tcPr>
            <w:tcW w:w="16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1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6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4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0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782"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3217" w:type="pct"/>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43"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68"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46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1219"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168"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302"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475"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一般公共预算财政拨款</w:t>
            </w:r>
          </w:p>
        </w:tc>
        <w:tc>
          <w:tcPr>
            <w:tcW w:w="44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政府性基金预算财政拨款</w:t>
            </w:r>
          </w:p>
        </w:tc>
        <w:tc>
          <w:tcPr>
            <w:tcW w:w="60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1143"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8"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69"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19"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8"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02"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5"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40"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09"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4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0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7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60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908.12</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2"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908.12</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908.12</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本年收入合计</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908.12</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本年支出合计</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908.12</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908.12</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年初财政拨款结转和结余</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年末财政拨款结转和结余</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63</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908.12</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64</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908.12</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908.12</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9" w:hRule="atLeast"/>
        </w:trPr>
        <w:tc>
          <w:tcPr>
            <w:tcW w:w="5000" w:type="pct"/>
            <w:gridSpan w:val="9"/>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注：本表反映部门本年度一般公共预算财政拨款、政府性基金预算财政拨款和国有资本经营预算财政拨款的总收支和年末结转结余情况。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rPr>
          <w:rFonts w:hint="default" w:ascii="Calibri" w:hAnsi="Calibri" w:eastAsia="宋体" w:cs="Calibri"/>
          <w:kern w:val="2"/>
          <w:sz w:val="21"/>
          <w:szCs w:val="21"/>
        </w:rPr>
        <w:sectPr>
          <w:pgSz w:w="12242" w:h="15842"/>
          <w:pgMar w:top="1440" w:right="1800" w:bottom="1440" w:left="1800" w:header="851" w:footer="992" w:gutter="0"/>
          <w:cols w:space="425" w:num="1"/>
          <w:docGrid w:type="lines" w:linePitch="312" w:charSpace="0"/>
        </w:sectPr>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806"/>
        <w:gridCol w:w="420"/>
        <w:gridCol w:w="420"/>
        <w:gridCol w:w="1234"/>
        <w:gridCol w:w="1437"/>
        <w:gridCol w:w="1030"/>
        <w:gridCol w:w="1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5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2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1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5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编制单位：宁都县会同中心小学</w:t>
            </w:r>
          </w:p>
        </w:tc>
        <w:tc>
          <w:tcPr>
            <w:tcW w:w="2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1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57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751"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812"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579"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856"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5"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69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812"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7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5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055"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69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12"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7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5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055"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69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12"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7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5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595"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23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23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6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81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57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8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5"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23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3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8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908.12</w:t>
            </w:r>
          </w:p>
        </w:tc>
        <w:tc>
          <w:tcPr>
            <w:tcW w:w="5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908.12</w:t>
            </w:r>
          </w:p>
        </w:tc>
        <w:tc>
          <w:tcPr>
            <w:tcW w:w="8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69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8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908.12</w:t>
            </w:r>
          </w:p>
        </w:tc>
        <w:tc>
          <w:tcPr>
            <w:tcW w:w="5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908.12</w:t>
            </w:r>
          </w:p>
        </w:tc>
        <w:tc>
          <w:tcPr>
            <w:tcW w:w="8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69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8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908.12</w:t>
            </w:r>
          </w:p>
        </w:tc>
        <w:tc>
          <w:tcPr>
            <w:tcW w:w="5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908.12</w:t>
            </w:r>
          </w:p>
        </w:tc>
        <w:tc>
          <w:tcPr>
            <w:tcW w:w="8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2050202</w:t>
            </w:r>
          </w:p>
        </w:tc>
        <w:tc>
          <w:tcPr>
            <w:tcW w:w="69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  小学教育</w:t>
            </w:r>
          </w:p>
        </w:tc>
        <w:tc>
          <w:tcPr>
            <w:tcW w:w="8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908.12</w:t>
            </w:r>
          </w:p>
        </w:tc>
        <w:tc>
          <w:tcPr>
            <w:tcW w:w="5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908.12</w:t>
            </w:r>
          </w:p>
        </w:tc>
        <w:tc>
          <w:tcPr>
            <w:tcW w:w="8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9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9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05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9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05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9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9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1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000" w:type="pct"/>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注：本表反映部门本年度一般公共预算财政拨款支出情况。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06"/>
        <w:gridCol w:w="873"/>
        <w:gridCol w:w="709"/>
        <w:gridCol w:w="627"/>
        <w:gridCol w:w="873"/>
        <w:gridCol w:w="627"/>
        <w:gridCol w:w="709"/>
        <w:gridCol w:w="873"/>
        <w:gridCol w:w="1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5000" w:type="pct"/>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60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4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8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9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3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编制单位：宁都县会同中心小学</w:t>
            </w:r>
          </w:p>
        </w:tc>
        <w:tc>
          <w:tcPr>
            <w:tcW w:w="60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4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8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29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3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22"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w:t>
            </w:r>
          </w:p>
        </w:tc>
        <w:tc>
          <w:tcPr>
            <w:tcW w:w="2877" w:type="pct"/>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176" w:type="pc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60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3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38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57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2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41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57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63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301</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工资福利支出</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799.77</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302</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商品和服务支出</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80.82</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307</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债务利息及费用支出</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30101</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  基本工资</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328.32</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30201</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  办公费</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7.01</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30701</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  国内债务付息</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30102</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  津贴补贴</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40.22</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30202</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  印刷费</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2.72</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30702</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  国外债务付息</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30103</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  奖金</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28.84</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30203</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  咨询费</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30703</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  国内债务发行费用</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30106</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  伙食补助费</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1.80</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30204</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  手续费</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30704</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  国外债务发行费用</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30107</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  绩效工资</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260.42</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30205</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  水费</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2.85</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310</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资本性支出</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30108</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  机关事业单位基本养老保险缴费</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16.04</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30206</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  电费</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2.68</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31001</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  房屋建筑物购建</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30109</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  职业年金缴费</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13.93</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30207</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  邮电费</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0.20</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31002</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  办公设备购置</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30110</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  职工基本医疗保险缴费</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81.61</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30208</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  取暖费</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31003</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  专用设备购置</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30111</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  公务员医疗补助缴款</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30209</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  物业管理费</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9.38</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31005</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  基础设施建设</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30112</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  其他社会保障缴费</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30211</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  差旅费</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1.25</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31006</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  大型修缮</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30113</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  住房公积金</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30212</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  因公出国（境）费用</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31007</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  信息网络及软件购置更新</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30114</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30213</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  维修（护）费</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16.98</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31008</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  物资储备</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30199</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  其他工资福利支出</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28.58</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30214</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  租赁费</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31009</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  土地补偿</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303</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对个人和家庭的补助</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27.53</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30215</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  会议费</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0.36</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31010</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  安置补助</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30301</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  离休费</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30216</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  培训费</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4.08</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310111</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  地上附着物和青苗补偿</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30302</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  退休费</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30217</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  公务接待费</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1.20</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31012</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  拆迁补偿</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30303</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  退职（役）费</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30218</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  专用材料费</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2.34</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31013</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  公务用车购置</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30304</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  抚恤金</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30224</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  被装购置费</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31019</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  其他交通工具购置</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30305</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  生活补贴</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24.46</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30225</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  专用燃料费</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31021</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  文物和陈列品购置</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30306</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  救济费</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30226</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  劳务费</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0.90</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31022</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  无形资产购置</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30307</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  医疗费补助</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30227</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  委托业务费</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31099</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  其他资本性支出</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30308</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  助学金</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2.00</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30228</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  工会经费</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11.52</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312</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对企业补助</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30309</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  奖励金</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30229</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  福利费</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0.32</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31201</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  资本金注入</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30310</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  个人农业生产补贴</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30231</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  公务用车运行维护费</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31203</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  政府投资基金股权投资</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30311</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代缴社会保险费</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30239</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  其他交通费用</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31204</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  费用补贴</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30399</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  其他对个人和家庭的补助支出</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1.07</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30240</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  税金及附加费用</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31205</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  利息补贴</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8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30299</w:t>
            </w:r>
          </w:p>
        </w:tc>
        <w:tc>
          <w:tcPr>
            <w:tcW w:w="577"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  其他商品和服务支出</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17.03</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31299</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  其他对企业补助</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87"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7"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399</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其他支出</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87"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7"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39906</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  赠与</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04"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87"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7"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39907</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  国家赔偿费用支出</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87"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7"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39908</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  对民间非营利组织和群众性自治组织补贴</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7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0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87"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7"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39999</w:t>
            </w:r>
          </w:p>
        </w:tc>
        <w:tc>
          <w:tcPr>
            <w:tcW w:w="57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  其他支出</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780"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人员经费合计</w:t>
            </w:r>
          </w:p>
        </w:tc>
        <w:tc>
          <w:tcPr>
            <w:tcW w:w="3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827.30</w:t>
            </w:r>
          </w:p>
        </w:tc>
        <w:tc>
          <w:tcPr>
            <w:tcW w:w="2245" w:type="pct"/>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公用支出合计</w:t>
            </w:r>
          </w:p>
        </w:tc>
        <w:tc>
          <w:tcPr>
            <w:tcW w:w="63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9"/>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4"/>
                <w:szCs w:val="24"/>
                <w:bdr w:val="none" w:color="auto" w:sz="0" w:space="0"/>
                <w:lang w:val="en-US" w:eastAsia="zh-CN" w:bidi="ar"/>
              </w:rPr>
              <w:t>注：本表反映部门本年度一般公共预算财政拨款基本支出明细情况。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262"/>
        <w:gridCol w:w="1225"/>
        <w:gridCol w:w="1511"/>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5000" w:type="pct"/>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2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68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2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编制单位：宁都县会同中心小学</w:t>
            </w:r>
          </w:p>
        </w:tc>
        <w:tc>
          <w:tcPr>
            <w:tcW w:w="68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8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241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w:t>
            </w:r>
          </w:p>
        </w:tc>
        <w:tc>
          <w:tcPr>
            <w:tcW w:w="688"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850"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年初预算数</w:t>
            </w:r>
          </w:p>
        </w:tc>
        <w:tc>
          <w:tcPr>
            <w:tcW w:w="1046"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85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04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一、“三公”经费支出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  2.公务用车购置及运行维护费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    （1）公务用车购置费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    （2）公务用车运行维护费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    （1）国内接待费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    （2）国（境）外接待费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二、相关统计数</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  1.因公出国（境）团组数（个）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  2.因公出国（境）人次数（人）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  3.公务用车购置数（辆）</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  4.公务用车保有量（辆）</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  5.国内公务接待批次（个）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  6.国内公务接待人次（人）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  7.国（境）外公务接待批次（个）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  8.国（境）外公务接待人次（人）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5000" w:type="pct"/>
            <w:gridSpan w:val="4"/>
            <w:vMerge w:val="restar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注：本表反映部门本年度“三公”经费支出预决算情况。其中，预算数为“三公”经费年初预算数，决算数是包括当年一般公共预算财政拨款和以前年度结转资金安排的实际支出。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4" w:hRule="atLeast"/>
        </w:trPr>
        <w:tc>
          <w:tcPr>
            <w:tcW w:w="5000" w:type="pct"/>
            <w:gridSpan w:val="4"/>
            <w:vMerge w:val="continue"/>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42"/>
        <w:gridCol w:w="383"/>
        <w:gridCol w:w="383"/>
        <w:gridCol w:w="884"/>
        <w:gridCol w:w="383"/>
        <w:gridCol w:w="884"/>
        <w:gridCol w:w="550"/>
        <w:gridCol w:w="884"/>
        <w:gridCol w:w="885"/>
        <w:gridCol w:w="1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5000" w:type="pct"/>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12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8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8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0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2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12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编制单位：宁都县会同中心小学</w:t>
            </w:r>
          </w:p>
        </w:tc>
        <w:tc>
          <w:tcPr>
            <w:tcW w:w="18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8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0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2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2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2098"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50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年初结转和结余</w:t>
            </w:r>
          </w:p>
        </w:tc>
        <w:tc>
          <w:tcPr>
            <w:tcW w:w="461"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w:t>
            </w:r>
          </w:p>
        </w:tc>
        <w:tc>
          <w:tcPr>
            <w:tcW w:w="1199" w:type="pct"/>
            <w:gridSpan w:val="3"/>
            <w:tcBorders>
              <w:top w:val="single" w:color="000000" w:sz="4" w:space="0"/>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w:t>
            </w:r>
          </w:p>
        </w:tc>
        <w:tc>
          <w:tcPr>
            <w:tcW w:w="728"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38"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46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50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6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7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小计</w:t>
            </w:r>
          </w:p>
        </w:tc>
        <w:tc>
          <w:tcPr>
            <w:tcW w:w="46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46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72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38"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6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0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6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2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38"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6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0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6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2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8" w:hRule="atLeast"/>
        </w:trPr>
        <w:tc>
          <w:tcPr>
            <w:tcW w:w="1271"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18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18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4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50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4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2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72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71"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8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8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5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2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3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2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3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2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3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2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3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2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3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2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3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2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3" w:hRule="atLeast"/>
        </w:trPr>
        <w:tc>
          <w:tcPr>
            <w:tcW w:w="5000" w:type="pct"/>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9" w:hRule="atLeast"/>
        </w:trPr>
        <w:tc>
          <w:tcPr>
            <w:tcW w:w="5000" w:type="pct"/>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说明：当此表数据为零时，即本部门无政府性基金预算财政拨款收入、支出。</w:t>
            </w:r>
          </w:p>
        </w:tc>
      </w:tr>
    </w:tbl>
    <w:p>
      <w:pPr>
        <w:rPr>
          <w:rFonts w:hint="default" w:ascii="Calibri" w:hAnsi="Calibri" w:eastAsia="宋体" w:cs="Calibri"/>
          <w:kern w:val="2"/>
          <w:sz w:val="21"/>
          <w:szCs w:val="21"/>
        </w:rPr>
        <w:sectPr>
          <w:pgSz w:w="12242" w:h="15842"/>
          <w:pgMar w:top="1440" w:right="1800" w:bottom="1440" w:left="1800" w:header="851" w:footer="992" w:gutter="0"/>
          <w:cols w:space="425" w:num="1"/>
          <w:docGrid w:type="lines" w:linePitch="327" w:charSpace="0"/>
        </w:sect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016"/>
        <w:gridCol w:w="436"/>
        <w:gridCol w:w="436"/>
        <w:gridCol w:w="1096"/>
        <w:gridCol w:w="1068"/>
        <w:gridCol w:w="854"/>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63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23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3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1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63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编制单位：宁都县会同中心小学</w:t>
            </w:r>
          </w:p>
        </w:tc>
        <w:tc>
          <w:tcPr>
            <w:tcW w:w="23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3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6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1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8"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756"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630"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913"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104"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59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75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3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1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04"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59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5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3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1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04"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59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5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3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1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632"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23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23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5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7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6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9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2"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23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3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7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1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10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1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10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1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0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1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0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1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0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1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0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1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000" w:type="pct"/>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说明：当此表数据为空时，即本部门无国有资本经营预算财政拨款支出。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427"/>
        <w:gridCol w:w="1142"/>
        <w:gridCol w:w="1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64" w:hRule="atLeast"/>
        </w:trPr>
        <w:tc>
          <w:tcPr>
            <w:tcW w:w="5000" w:type="pct"/>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31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6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1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编制单位：宁都县会同中心小学</w:t>
            </w:r>
          </w:p>
        </w:tc>
        <w:tc>
          <w:tcPr>
            <w:tcW w:w="6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1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18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670"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1144"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一、车辆数合计(台、辆)</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  1.副部（省）级及以上领导用车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  2.主要领导干部用车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  3.机要通信用车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  4.应急保障用车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  5.执法执勤用车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  6.特种专业技术用车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  7.离退休干部用车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  8.其他用车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二、单价50万元（含）以上通用设备（台，套）</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三、单价100万元（含）以上专用设备（台，套）</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5000" w:type="pct"/>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注：本表反映截止2021年12月31日，部门占用的国有资产情况。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说明：当此表数据为空时，即本部门（单位）无相关资产。</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16"/>
        <w:gridCol w:w="1122"/>
        <w:gridCol w:w="922"/>
        <w:gridCol w:w="851"/>
        <w:gridCol w:w="1191"/>
        <w:gridCol w:w="372"/>
        <w:gridCol w:w="1758"/>
        <w:gridCol w:w="1334"/>
        <w:gridCol w:w="193"/>
        <w:gridCol w:w="546"/>
        <w:gridCol w:w="209"/>
        <w:gridCol w:w="491"/>
        <w:gridCol w:w="385"/>
        <w:gridCol w:w="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ascii="仿宋" w:hAnsi="仿宋" w:eastAsia="仿宋" w:cs="仿宋"/>
                <w:b/>
                <w:bCs/>
                <w:i w:val="0"/>
                <w:iCs w:val="0"/>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主管部门</w:t>
            </w:r>
          </w:p>
        </w:tc>
        <w:tc>
          <w:tcPr>
            <w:tcW w:w="4857"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2"/>
                <w:sz w:val="21"/>
                <w:szCs w:val="21"/>
                <w:bdr w:val="none" w:color="auto" w:sz="0" w:space="0"/>
                <w:lang w:val="en-US" w:eastAsia="zh-CN" w:bidi="ar"/>
              </w:rPr>
              <w:t>宁都县会同中心小学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bdr w:val="none" w:color="auto" w:sz="0" w:space="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80.82</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80.82</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80.82</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80.82</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80.82</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80.82</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标</w:t>
            </w: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一级指标</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产出指标（50分）</w:t>
            </w:r>
          </w:p>
        </w:tc>
        <w:tc>
          <w:tcPr>
            <w:tcW w:w="729"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保障义务教育学校正常运行</w:t>
            </w:r>
          </w:p>
        </w:tc>
        <w:tc>
          <w:tcPr>
            <w:tcW w:w="1334"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1334"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739" w:type="dxa"/>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资金按规定及时拨付率</w:t>
            </w:r>
          </w:p>
        </w:tc>
        <w:tc>
          <w:tcPr>
            <w:tcW w:w="1334"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年度预算执行进度</w:t>
            </w:r>
          </w:p>
        </w:tc>
        <w:tc>
          <w:tcPr>
            <w:tcW w:w="1334"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教学活动开展有序，办学水平不断提高</w:t>
            </w:r>
          </w:p>
        </w:tc>
        <w:tc>
          <w:tcPr>
            <w:tcW w:w="1334"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1334"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739" w:type="dxa"/>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700" w:type="dxa"/>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教育教学质量</w:t>
            </w:r>
          </w:p>
        </w:tc>
        <w:tc>
          <w:tcPr>
            <w:tcW w:w="1334"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1334"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739" w:type="dxa"/>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700" w:type="dxa"/>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学校和教师满意度</w:t>
            </w:r>
          </w:p>
        </w:tc>
        <w:tc>
          <w:tcPr>
            <w:tcW w:w="1334"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739" w:type="dxa"/>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家长和学生满意度</w:t>
            </w:r>
          </w:p>
        </w:tc>
        <w:tc>
          <w:tcPr>
            <w:tcW w:w="1334"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739" w:type="dxa"/>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0213" w:type="dxa"/>
            <w:gridSpan w:val="14"/>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    2.评分标准：（1） 若为</w:t>
            </w:r>
            <w:r>
              <w:rPr>
                <w:rFonts w:hint="eastAsia" w:ascii="仿宋" w:hAnsi="仿宋" w:eastAsia="仿宋" w:cs="仿宋"/>
                <w:b/>
                <w:bCs/>
                <w:color w:val="000000"/>
                <w:kern w:val="0"/>
                <w:sz w:val="20"/>
                <w:szCs w:val="20"/>
                <w:bdr w:val="none" w:color="auto" w:sz="0" w:space="0"/>
                <w:lang w:val="en-US" w:eastAsia="zh-CN" w:bidi="ar"/>
              </w:rPr>
              <w:t>定性指标</w:t>
            </w:r>
            <w:r>
              <w:rPr>
                <w:rFonts w:hint="eastAsia" w:ascii="仿宋" w:hAnsi="仿宋" w:eastAsia="仿宋" w:cs="仿宋"/>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   （2）若为</w:t>
            </w:r>
            <w:r>
              <w:rPr>
                <w:rFonts w:hint="eastAsia" w:ascii="仿宋" w:hAnsi="仿宋" w:eastAsia="仿宋" w:cs="仿宋"/>
                <w:b/>
                <w:bCs/>
                <w:color w:val="000000"/>
                <w:kern w:val="0"/>
                <w:sz w:val="20"/>
                <w:szCs w:val="20"/>
                <w:bdr w:val="none" w:color="auto" w:sz="0" w:space="0"/>
                <w:lang w:val="en-US" w:eastAsia="zh-CN" w:bidi="ar"/>
              </w:rPr>
              <w:t>定量指标</w:t>
            </w:r>
            <w:r>
              <w:rPr>
                <w:rFonts w:hint="eastAsia" w:ascii="仿宋" w:hAnsi="仿宋" w:eastAsia="仿宋" w:cs="仿宋"/>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8816" w:type="dxa"/>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    3.请在“偏差原因分析及改进措施”中说明偏离目标、不能完成目标的原因及拟采取的措施。</w:t>
            </w:r>
          </w:p>
        </w:tc>
        <w:tc>
          <w:tcPr>
            <w:tcW w:w="491" w:type="dxa"/>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385" w:type="dxa"/>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r>
    </w:tbl>
    <w:p>
      <w:pPr>
        <w:keepNext w:val="0"/>
        <w:keepLines w:val="0"/>
        <w:widowControl/>
        <w:suppressLineNumbers w:val="0"/>
        <w:spacing w:before="0" w:beforeAutospacing="1" w:after="0" w:afterAutospacing="1" w:line="600" w:lineRule="exact"/>
        <w:ind w:left="0" w:right="0" w:firstLine="640"/>
        <w:jc w:val="center"/>
        <w:rPr>
          <w:rFonts w:hint="eastAsia" w:ascii="宋体" w:hAnsi="宋体" w:eastAsia="宋体" w:cs="宋体"/>
          <w:b/>
          <w:bCs/>
          <w:i w:val="0"/>
          <w:iCs w:val="0"/>
          <w:color w:val="000000"/>
          <w:kern w:val="0"/>
          <w:sz w:val="32"/>
          <w:szCs w:val="32"/>
        </w:rPr>
      </w:pPr>
    </w:p>
    <w:p>
      <w:pPr>
        <w:keepNext w:val="0"/>
        <w:keepLines w:val="0"/>
        <w:widowControl/>
        <w:suppressLineNumbers w:val="0"/>
        <w:spacing w:before="0" w:beforeAutospacing="1" w:after="0" w:afterAutospacing="1" w:line="600" w:lineRule="exact"/>
        <w:ind w:left="0" w:right="0" w:firstLine="640"/>
        <w:jc w:val="center"/>
        <w:rPr>
          <w:rFonts w:hint="eastAsia" w:ascii="宋体" w:hAnsi="宋体" w:eastAsia="宋体" w:cs="宋体"/>
          <w:b/>
          <w:bCs/>
          <w:i w:val="0"/>
          <w:iCs w:val="0"/>
          <w:color w:val="000000"/>
          <w:kern w:val="0"/>
          <w:sz w:val="32"/>
          <w:szCs w:val="32"/>
        </w:rPr>
      </w:pPr>
    </w:p>
    <w:p>
      <w:pPr>
        <w:keepNext w:val="0"/>
        <w:keepLines w:val="0"/>
        <w:widowControl/>
        <w:suppressLineNumbers w:val="0"/>
        <w:spacing w:before="0" w:beforeAutospacing="1" w:after="0" w:afterAutospacing="1" w:line="600" w:lineRule="exact"/>
        <w:ind w:left="0" w:right="0" w:firstLine="640"/>
        <w:jc w:val="center"/>
        <w:rPr>
          <w:rFonts w:hint="eastAsia" w:ascii="宋体" w:hAnsi="宋体" w:eastAsia="宋体" w:cs="宋体"/>
          <w:b/>
          <w:bCs/>
          <w:i w:val="0"/>
          <w:iCs w:val="0"/>
          <w:color w:val="000000"/>
          <w:kern w:val="0"/>
          <w:sz w:val="32"/>
          <w:szCs w:val="32"/>
        </w:rPr>
      </w:pPr>
    </w:p>
    <w:p>
      <w:pPr>
        <w:keepNext w:val="0"/>
        <w:keepLines w:val="0"/>
        <w:widowControl/>
        <w:suppressLineNumbers w:val="0"/>
        <w:spacing w:before="0" w:beforeAutospacing="1" w:after="0" w:afterAutospacing="1" w:line="600" w:lineRule="exact"/>
        <w:ind w:left="0" w:right="0" w:firstLine="640"/>
        <w:jc w:val="center"/>
      </w:pPr>
      <w:bookmarkStart w:id="0" w:name="_GoBack"/>
      <w:bookmarkEnd w:id="0"/>
      <w:r>
        <w:rPr>
          <w:rFonts w:hint="default" w:ascii="方正小标宋简体" w:hAnsi="方正小标宋简体" w:eastAsia="方正小标宋简体" w:cs="方正小标宋简体"/>
          <w:b w:val="0"/>
          <w:bCs/>
          <w:kern w:val="2"/>
          <w:sz w:val="44"/>
          <w:szCs w:val="44"/>
          <w:lang w:val="en-US" w:eastAsia="zh-CN" w:bidi="ar"/>
        </w:rPr>
        <w:t>第三部分  2021年度部门决算情况说明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本部门2021年度收入总计913.41万元，较2020年减少59.66万元，下降6.13%，其中：年初结转和结余0万元，较2020年增加0万元，增长0%，主要原因是：并未有结转资金；本年收入合计 913.41万元，较2020年减少59.66万元，下降6.13%，主要原因是：</w:t>
      </w:r>
      <w:r>
        <w:rPr>
          <w:rFonts w:hint="default" w:ascii="仿宋_GB2312" w:eastAsia="仿宋_GB2312" w:cs="仿宋_GB2312" w:hAnsiTheme="minorHAnsi"/>
          <w:color w:val="000000"/>
          <w:kern w:val="2"/>
          <w:sz w:val="30"/>
          <w:szCs w:val="30"/>
          <w:lang w:val="en-US" w:eastAsia="zh-CN" w:bidi="ar"/>
        </w:rPr>
        <w:t>教职工人数减少产生收入数减少</w:t>
      </w:r>
      <w:r>
        <w:rPr>
          <w:rFonts w:hint="default" w:ascii="仿宋_GB2312" w:eastAsia="仿宋_GB2312" w:cs="仿宋_GB2312" w:hAnsiTheme="minorHAnsi"/>
          <w:kern w:val="2"/>
          <w:sz w:val="30"/>
          <w:szCs w:val="30"/>
          <w:lang w:val="en-US" w:eastAsia="zh-CN" w:bidi="ar"/>
        </w:rPr>
        <w:t>。</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本年收入的具体构成为：财政拨款收入908.12万元，占99.42%；事业收入5.3万元，占0.58%；经营收入0万元，占0%；其他收入0万元，占0%。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本部门2021年度支出总计913.41万元，其中本年支出合计 913.41 万元，较2020年减少59.66万元，下降6.13%，主要原因是：</w:t>
      </w:r>
      <w:r>
        <w:rPr>
          <w:rFonts w:hint="default" w:ascii="仿宋_GB2312" w:eastAsia="仿宋_GB2312" w:cs="仿宋_GB2312" w:hAnsiTheme="minorHAnsi"/>
          <w:color w:val="000000"/>
          <w:kern w:val="2"/>
          <w:sz w:val="30"/>
          <w:szCs w:val="30"/>
          <w:lang w:val="en-US" w:eastAsia="zh-CN" w:bidi="ar"/>
        </w:rPr>
        <w:t>教职工人数减少产生收入数减少</w:t>
      </w:r>
      <w:r>
        <w:rPr>
          <w:rFonts w:hint="default" w:ascii="仿宋_GB2312" w:eastAsia="仿宋_GB2312" w:cs="仿宋_GB2312" w:hAnsiTheme="minorHAnsi"/>
          <w:kern w:val="2"/>
          <w:sz w:val="30"/>
          <w:szCs w:val="30"/>
          <w:lang w:val="en-US" w:eastAsia="zh-CN" w:bidi="ar"/>
        </w:rPr>
        <w:t>；年末结转和结余0万元，较2020年增加0万元，增长0%，主要原因是：并未有结转资金。</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本年支出的具体构成为：基本支出913.41万元，占100%；项目支出0万元，占0 %；经营支出0万元，占0%；其他支出（对附属单位补助支出、上缴上级支出）0万元，占0%。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本部门2021年度财政拨款本年支出年初预算数为</w:t>
      </w:r>
      <w:r>
        <w:rPr>
          <w:rFonts w:hint="eastAsia" w:ascii="仿宋" w:hAnsi="仿宋" w:eastAsia="仿宋" w:cs="仿宋"/>
          <w:kern w:val="2"/>
          <w:sz w:val="32"/>
          <w:szCs w:val="32"/>
          <w:lang w:val="en-US" w:eastAsia="zh-CN" w:bidi="ar"/>
        </w:rPr>
        <w:t>714.88</w:t>
      </w:r>
      <w:r>
        <w:rPr>
          <w:rFonts w:hint="default" w:ascii="仿宋_GB2312" w:eastAsia="仿宋_GB2312" w:cs="仿宋_GB2312" w:hAnsiTheme="minorHAnsi"/>
          <w:kern w:val="2"/>
          <w:sz w:val="30"/>
          <w:szCs w:val="30"/>
          <w:lang w:val="en-US" w:eastAsia="zh-CN" w:bidi="ar"/>
        </w:rPr>
        <w:t>万元，决算数为913.41万元，完成年初预算的 127.77%。其中：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w:t>
      </w:r>
      <w:r>
        <w:rPr>
          <w:rFonts w:hint="eastAsia" w:ascii="仿宋" w:hAnsi="仿宋" w:eastAsia="仿宋" w:cs="仿宋"/>
          <w:kern w:val="2"/>
          <w:sz w:val="32"/>
          <w:szCs w:val="32"/>
          <w:lang w:val="en-US" w:eastAsia="zh-CN" w:bidi="ar"/>
        </w:rPr>
        <w:t>714.88</w:t>
      </w:r>
      <w:r>
        <w:rPr>
          <w:rFonts w:hint="default" w:ascii="仿宋_GB2312" w:eastAsia="仿宋_GB2312" w:cs="仿宋_GB2312" w:hAnsiTheme="minorHAnsi"/>
          <w:kern w:val="2"/>
          <w:sz w:val="30"/>
          <w:szCs w:val="30"/>
          <w:lang w:val="en-US" w:eastAsia="zh-CN" w:bidi="ar"/>
        </w:rPr>
        <w:t>万元，决算数为913.41万元，完成年初预算的127.77%，主要原因是：</w:t>
      </w:r>
      <w:r>
        <w:rPr>
          <w:rFonts w:hint="default" w:ascii="仿宋_GB2312" w:eastAsia="仿宋_GB2312" w:cs="仿宋_GB2312" w:hAnsiTheme="minorHAnsi"/>
          <w:color w:val="000000"/>
          <w:kern w:val="2"/>
          <w:sz w:val="30"/>
          <w:szCs w:val="30"/>
          <w:lang w:val="en-US" w:eastAsia="zh-CN" w:bidi="ar"/>
        </w:rPr>
        <w:t>年初预算数中不包含公用经费、边远山区特殊津贴、乡村教师补助、绩效奖等经费拨款。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本部门2021年度一般公共预算财政拨款基本支出908.12万元，其中：</w:t>
      </w:r>
    </w:p>
    <w:p>
      <w:pPr>
        <w:keepNext w:val="0"/>
        <w:keepLines w:val="0"/>
        <w:widowControl/>
        <w:numPr>
          <w:numId w:val="0"/>
        </w:numPr>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（一）工资福利支出799.77万元，较2020年减少39.64万元，下降4.72%，主要原因是：教职工人数减少，工资福利减少。</w:t>
      </w:r>
    </w:p>
    <w:p>
      <w:pPr>
        <w:keepNext w:val="0"/>
        <w:keepLines w:val="0"/>
        <w:widowControl/>
        <w:numPr>
          <w:numId w:val="0"/>
        </w:numPr>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（二）商品和服务支出80.82万元，较2020年增加7.64 万元，增长10.44%，主要原因是：学校维修维护费增加。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（三）对个人和家庭补助支出27.53万元，较2020年减少9.35万元，下降25.35%，主要原因是：生活补贴减少。</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（四）资本性支出0万元，较2020年增加0万元，增长0%，主要原因是：并未添置大型设备。</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本部门2021年度一般公共预算财政拨款“三公”经费支出年初预算数为 1.3万元，决算数为1.2万元，完成预算的 92.31%，决算数较2020年减少0.06万元，下降4.76%，其中：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 0万元，决算数为  0万元，完成预算的0 %，决算数较2020年增加0万元，增长0 %，主要原因是并未有该情况接待。决算数较年初预算数增加的主要原因是：并未有该情况接待。全年安排因公出国（境）团组   0个，累计0 人次，主要为：并未有该情况接待。</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 1.3万元，决算数为1.2万元，完成预算的 92.31%，决算数较2020年减少0.06万元，下降4.76 %，决算数较年初预算数减少的主要原因是：认真执行八项规定，节约三公经费开支。</w:t>
      </w:r>
      <w:r>
        <w:rPr>
          <w:rFonts w:hint="default" w:ascii="仿宋_GB2312" w:eastAsia="仿宋_GB2312" w:cs="仿宋_GB2312" w:hAnsiTheme="minorHAnsi"/>
          <w:color w:val="000000"/>
          <w:kern w:val="2"/>
          <w:sz w:val="30"/>
          <w:szCs w:val="30"/>
          <w:lang w:val="en-US" w:eastAsia="zh-CN" w:bidi="ar"/>
        </w:rPr>
        <w:t>全年国内公务接待27批，累计接待142人次，主要为：上级主管部门工作人员来本学校检查教育教学工作所产生的公务接待费用</w:t>
      </w:r>
      <w:r>
        <w:rPr>
          <w:rFonts w:hint="default" w:ascii="仿宋_GB2312" w:eastAsia="仿宋_GB2312" w:cs="仿宋_GB2312" w:hAnsiTheme="minorHAnsi"/>
          <w:kern w:val="2"/>
          <w:sz w:val="30"/>
          <w:szCs w:val="30"/>
          <w:lang w:val="en-US" w:eastAsia="zh-CN" w:bidi="ar"/>
        </w:rPr>
        <w:t>。</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本部门不是行政单位或参照公务员法管理事业单位，故无机关运行经费支出</w:t>
      </w: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color w:val="000000"/>
          <w:kern w:val="0"/>
          <w:sz w:val="30"/>
          <w:szCs w:val="30"/>
        </w:rPr>
        <w:t>本部门2021年度政府采购支出总额0万元，其中：政府采购货物支出0万元、政府采购工程支出0万元、政府采购服务支出0万元。</w:t>
      </w:r>
    </w:p>
    <w:p>
      <w:pPr>
        <w:keepNext w:val="0"/>
        <w:keepLines w:val="0"/>
        <w:widowControl/>
        <w:suppressLineNumbers w:val="0"/>
        <w:spacing w:before="0" w:beforeAutospacing="1" w:after="0" w:afterAutospacing="1"/>
        <w:ind w:left="0" w:right="0" w:firstLine="640" w:firstLineChars="200"/>
        <w:jc w:val="left"/>
      </w:pPr>
      <w:r>
        <w:rPr>
          <w:rFonts w:hint="eastAsia" w:ascii="黑体" w:hAnsi="宋体" w:eastAsia="黑体" w:cs="黑体"/>
          <w:i w:val="0"/>
          <w:iCs w:val="0"/>
          <w:kern w:val="0"/>
          <w:sz w:val="32"/>
          <w:szCs w:val="32"/>
          <w:lang w:val="en-US" w:eastAsia="zh-CN" w:bidi="ar"/>
        </w:rPr>
        <w:t>八、国有资本经营预算财政拨款支出情况说明</w:t>
      </w:r>
    </w:p>
    <w:p>
      <w:pPr>
        <w:keepNext w:val="0"/>
        <w:keepLines w:val="0"/>
        <w:widowControl/>
        <w:suppressLineNumbers w:val="0"/>
        <w:spacing w:before="0" w:beforeAutospacing="1" w:after="0" w:afterAutospacing="1"/>
        <w:ind w:left="0" w:right="0" w:firstLine="640" w:firstLineChars="20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截止2021年12月31日，本部门（单位）国有资产占用情况见公开10表《国有资产占用情况表》。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黑体" w:hAnsi="宋体" w:eastAsia="黑体" w:cs="黑体"/>
          <w:b/>
          <w:bCs/>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bdr w:val="none" w:color="auto" w:sz="0" w:space="0"/>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bdr w:val="none" w:color="auto" w:sz="0" w:space="0"/>
          <w:shd w:val="clear" w:fill="FFFFFF"/>
        </w:rPr>
        <w:t>根据预算绩效管理要求，我单位组织对纳入2021年度部门预算范围的二级项目1个公用经费项目全面开展绩效自评。</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color w:val="000000"/>
          <w:spacing w:val="0"/>
          <w:kern w:val="0"/>
          <w:sz w:val="32"/>
          <w:szCs w:val="32"/>
          <w:bdr w:val="none" w:color="auto" w:sz="0" w:space="0"/>
          <w:shd w:val="clear" w:fill="FFFFFF"/>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bdr w:val="none" w:color="auto" w:sz="0" w:space="0"/>
          <w:shd w:val="clear" w:fill="FFFFFF"/>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bdr w:val="none" w:color="auto" w:sz="0" w:space="0"/>
          <w:shd w:val="clear" w:fill="FFFFFF"/>
        </w:rPr>
        <w:t>学校生均公用经费绩效自评综述：根据年初设定的绩效目标，学校生均公用经费绩效自评得分为99.8分。项目全年预算为80.82万元，执行数为80.82万元，完成预算的100%。主要产出和效果：保障了学校的正常运行，提高了学校的教育教学质量，学校、家长和学生的满意度为98%。</w:t>
      </w:r>
    </w:p>
    <w:p>
      <w:pPr>
        <w:keepNext w:val="0"/>
        <w:keepLines w:val="0"/>
        <w:widowControl/>
        <w:suppressLineNumbers w:val="0"/>
        <w:autoSpaceDE w:val="0"/>
        <w:autoSpaceDN w:val="0"/>
        <w:adjustRightInd w:val="0"/>
        <w:spacing w:before="0" w:beforeAutospacing="1" w:after="0" w:afterAutospacing="1" w:line="23" w:lineRule="atLeast"/>
        <w:ind w:left="0" w:right="0" w:firstLine="600" w:firstLineChars="20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一、财政拨款收入：指单位本年度从本级财政部门取得的财政拨款，包括一般公共预算财政拨款和政府性基金预算财政拨款。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二、上级补助收入：指事业单位从主管部门和上级单位取得的非财政补助收入。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keepNext w:val="0"/>
        <w:keepLines w:val="0"/>
        <w:widowControl/>
        <w:suppressLineNumbers w:val="0"/>
        <w:spacing w:before="0" w:beforeAutospacing="1" w:after="0" w:afterAutospacing="1"/>
        <w:ind w:left="0" w:right="0" w:firstLine="600"/>
        <w:jc w:val="left"/>
      </w:pPr>
      <w:r>
        <w:rPr>
          <w:rFonts w:hint="default"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1BC1251F"/>
    <w:rsid w:val="1BC12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2023-10-07T12:29:00Z</dcterms:created>
  <dc:creator>才东东</dc:creator>
  <cp:lastModifiedBy>才东东</cp:lastModifiedBy>
  <dcterms:modified xsi:type="dcterms:W3CDTF">2023-10-07T12:31:26Z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004DDA65E7C244FC862DEC7D1A5C0C90_11</vt:lpwstr>
  </property>
</Properties>
</file>