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1" w:after="0" w:afterAutospacing="1" w:line="600" w:lineRule="exact"/>
        <w:ind w:left="0" w:right="0"/>
        <w:jc w:val="center"/>
      </w:pPr>
      <w:r>
        <w:rPr>
          <w:rFonts w:ascii="方正小标宋简体" w:hAnsi="方正小标宋简体" w:eastAsia="方正小标宋简体" w:cs="方正小标宋简体"/>
          <w:b w:val="0"/>
          <w:bCs w:val="0"/>
          <w:kern w:val="2"/>
          <w:sz w:val="44"/>
          <w:szCs w:val="44"/>
          <w:lang w:val="en-US" w:eastAsia="zh-CN" w:bidi="ar"/>
        </w:rPr>
        <w:t>宁都县第四小学</w:t>
      </w:r>
      <w:r>
        <w:rPr>
          <w:rFonts w:hint="default" w:ascii="方正小标宋简体" w:hAnsi="方正小标宋简体" w:eastAsia="方正小标宋简体" w:cs="方正小标宋简体"/>
          <w:b w:val="0"/>
          <w:bCs w:val="0"/>
          <w:kern w:val="2"/>
          <w:sz w:val="44"/>
          <w:szCs w:val="44"/>
          <w:lang w:val="en-US" w:eastAsia="zh-CN" w:bidi="ar"/>
        </w:rPr>
        <w:t>2021年度单位决算</w:t>
      </w:r>
    </w:p>
    <w:p>
      <w:pPr>
        <w:keepNext w:val="0"/>
        <w:keepLines w:val="0"/>
        <w:widowControl/>
        <w:suppressLineNumbers w:val="0"/>
        <w:spacing w:before="0" w:beforeAutospacing="1" w:after="0" w:afterAutospacing="1" w:line="600" w:lineRule="exact"/>
        <w:ind w:left="0" w:right="0"/>
        <w:jc w:val="center"/>
      </w:pPr>
      <w:r>
        <w:rPr>
          <w:rFonts w:ascii="黑体" w:hAnsi="Calibri" w:eastAsia="黑体" w:cs="黑体"/>
          <w:kern w:val="2"/>
          <w:sz w:val="44"/>
          <w:szCs w:val="44"/>
          <w:lang w:val="en-US" w:eastAsia="zh-CN" w:bidi="ar"/>
        </w:rPr>
        <w:t> </w:t>
      </w:r>
    </w:p>
    <w:p>
      <w:pPr>
        <w:keepNext w:val="0"/>
        <w:keepLines w:val="0"/>
        <w:widowControl/>
        <w:suppressLineNumbers w:val="0"/>
        <w:spacing w:before="0" w:beforeAutospacing="1" w:after="0" w:afterAutospacing="1" w:line="600" w:lineRule="exact"/>
        <w:ind w:left="0" w:right="0"/>
        <w:jc w:val="center"/>
      </w:pPr>
      <w:r>
        <w:rPr>
          <w:rFonts w:hint="default" w:ascii="方正小标宋简体" w:hAnsi="方正小标宋简体" w:eastAsia="方正小标宋简体" w:cs="方正小标宋简体"/>
          <w:b w:val="0"/>
          <w:bCs w:val="0"/>
          <w:kern w:val="2"/>
          <w:sz w:val="40"/>
          <w:szCs w:val="40"/>
          <w:lang w:val="en-US" w:eastAsia="zh-CN" w:bidi="ar"/>
        </w:rPr>
        <w:t>目    录</w:t>
      </w:r>
    </w:p>
    <w:p>
      <w:pPr>
        <w:keepNext w:val="0"/>
        <w:keepLines w:val="0"/>
        <w:widowControl/>
        <w:suppressLineNumbers w:val="0"/>
        <w:spacing w:before="0" w:beforeAutospacing="1" w:after="0" w:afterAutospacing="1" w:line="600" w:lineRule="exact"/>
        <w:ind w:left="0" w:right="0" w:firstLine="640"/>
        <w:jc w:val="left"/>
      </w:pPr>
      <w:r>
        <w:rPr>
          <w:rFonts w:ascii="仿宋_GB2312" w:hAnsi="Calibri" w:eastAsia="仿宋_GB2312" w:cs="仿宋_GB2312"/>
          <w:kern w:val="2"/>
          <w:sz w:val="32"/>
          <w:szCs w:val="32"/>
          <w:lang w:val="en-US" w:eastAsia="zh-CN" w:bidi="ar"/>
        </w:rPr>
        <w:t> </w:t>
      </w:r>
      <w:r>
        <w:rPr>
          <w:rFonts w:hint="eastAsia" w:ascii="黑体" w:hAnsi="宋体" w:eastAsia="黑体" w:cs="黑体"/>
          <w:b/>
          <w:bCs w:val="0"/>
          <w:kern w:val="2"/>
          <w:sz w:val="32"/>
          <w:szCs w:val="32"/>
          <w:lang w:val="en-US" w:eastAsia="zh-CN" w:bidi="ar"/>
        </w:rPr>
        <w:t>第一部分 学校概况</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hAnsi="Calibri" w:eastAsia="仿宋_GB2312" w:cs="仿宋_GB2312"/>
          <w:b/>
          <w:bCs w:val="0"/>
          <w:kern w:val="2"/>
          <w:sz w:val="32"/>
          <w:szCs w:val="32"/>
          <w:lang w:val="en-US" w:eastAsia="zh-CN" w:bidi="ar"/>
        </w:rPr>
        <w:t>    </w:t>
      </w:r>
      <w:r>
        <w:rPr>
          <w:rFonts w:hint="default" w:ascii="仿宋_GB2312" w:eastAsia="仿宋_GB2312" w:cs="仿宋_GB2312" w:hAnsiTheme="minorHAnsi"/>
          <w:kern w:val="2"/>
          <w:sz w:val="32"/>
          <w:szCs w:val="32"/>
          <w:lang w:val="en-US" w:eastAsia="zh-CN" w:bidi="ar"/>
        </w:rPr>
        <w:t>一、单位主要职责</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kern w:val="0"/>
          <w:sz w:val="32"/>
          <w:szCs w:val="32"/>
          <w:lang w:val="en-US" w:eastAsia="zh-CN" w:bidi="ar"/>
        </w:rPr>
        <w:t>    </w:t>
      </w:r>
      <w:r>
        <w:rPr>
          <w:rFonts w:hint="default" w:ascii="仿宋_GB2312" w:eastAsia="仿宋_GB2312" w:cs="仿宋_GB2312" w:hAnsiTheme="minorHAnsi"/>
          <w:kern w:val="0"/>
          <w:sz w:val="32"/>
          <w:szCs w:val="32"/>
          <w:lang w:val="en-US" w:eastAsia="zh-CN" w:bidi="ar"/>
        </w:rPr>
        <w:t>二、单位基本情况</w:t>
      </w:r>
    </w:p>
    <w:p>
      <w:pPr>
        <w:keepNext w:val="0"/>
        <w:keepLines w:val="0"/>
        <w:widowControl/>
        <w:suppressLineNumbers w:val="0"/>
        <w:spacing w:before="0" w:beforeAutospacing="1" w:after="0" w:afterAutospacing="1" w:line="600" w:lineRule="exact"/>
        <w:ind w:left="0" w:right="0" w:firstLine="640"/>
        <w:jc w:val="left"/>
      </w:pPr>
      <w:r>
        <w:rPr>
          <w:rFonts w:hint="eastAsia" w:ascii="黑体" w:hAnsi="宋体" w:eastAsia="黑体" w:cs="黑体"/>
          <w:kern w:val="2"/>
          <w:sz w:val="32"/>
          <w:szCs w:val="32"/>
          <w:lang w:val="en-US" w:eastAsia="zh-CN" w:bidi="ar"/>
        </w:rPr>
        <w:t>第二部分  2021年度决算表</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一、收入支出决算总表</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二、收入决算表</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kern w:val="0"/>
          <w:sz w:val="32"/>
          <w:szCs w:val="32"/>
          <w:lang w:val="en-US" w:eastAsia="zh-CN" w:bidi="ar"/>
        </w:rPr>
        <w:t>    </w:t>
      </w:r>
      <w:r>
        <w:rPr>
          <w:rFonts w:hint="default" w:ascii="仿宋_GB2312" w:eastAsia="仿宋_GB2312" w:cs="仿宋_GB2312" w:hAnsiTheme="minorHAnsi"/>
          <w:kern w:val="0"/>
          <w:sz w:val="32"/>
          <w:szCs w:val="32"/>
          <w:lang w:val="en-US" w:eastAsia="zh-CN" w:bidi="ar"/>
        </w:rPr>
        <w:t>三、支出决算表</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kern w:val="0"/>
          <w:sz w:val="32"/>
          <w:szCs w:val="32"/>
          <w:lang w:val="en-US" w:eastAsia="zh-CN" w:bidi="ar"/>
        </w:rPr>
        <w:t>    </w:t>
      </w:r>
      <w:r>
        <w:rPr>
          <w:rFonts w:hint="default" w:ascii="仿宋_GB2312" w:eastAsia="仿宋_GB2312" w:cs="仿宋_GB2312" w:hAnsiTheme="minorHAnsi"/>
          <w:kern w:val="0"/>
          <w:sz w:val="32"/>
          <w:szCs w:val="32"/>
          <w:lang w:val="en-US" w:eastAsia="zh-CN" w:bidi="ar"/>
        </w:rPr>
        <w:t>四、财政拨款收入支出决算总表</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kern w:val="0"/>
          <w:sz w:val="32"/>
          <w:szCs w:val="32"/>
          <w:lang w:val="en-US" w:eastAsia="zh-CN" w:bidi="ar"/>
        </w:rPr>
        <w:t>    </w:t>
      </w:r>
      <w:r>
        <w:rPr>
          <w:rFonts w:hint="default" w:ascii="仿宋_GB2312" w:eastAsia="仿宋_GB2312" w:cs="仿宋_GB2312" w:hAnsiTheme="minorHAnsi"/>
          <w:kern w:val="0"/>
          <w:sz w:val="32"/>
          <w:szCs w:val="32"/>
          <w:lang w:val="en-US" w:eastAsia="zh-CN" w:bidi="ar"/>
        </w:rPr>
        <w:t>五、一般公共预算财政拨款支出决算表</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kern w:val="0"/>
          <w:sz w:val="32"/>
          <w:szCs w:val="32"/>
          <w:lang w:val="en-US" w:eastAsia="zh-CN" w:bidi="ar"/>
        </w:rPr>
        <w:t>    </w:t>
      </w:r>
      <w:r>
        <w:rPr>
          <w:rFonts w:hint="default" w:ascii="仿宋_GB2312" w:eastAsia="仿宋_GB2312" w:cs="仿宋_GB2312" w:hAnsiTheme="minorHAnsi"/>
          <w:kern w:val="0"/>
          <w:sz w:val="32"/>
          <w:szCs w:val="32"/>
          <w:lang w:val="en-US" w:eastAsia="zh-CN" w:bidi="ar"/>
        </w:rPr>
        <w:t>六、一般公共预算财政拨款基本支出决算表</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kern w:val="0"/>
          <w:sz w:val="32"/>
          <w:szCs w:val="32"/>
          <w:lang w:val="en-US" w:eastAsia="zh-CN" w:bidi="ar"/>
        </w:rPr>
        <w:t>    </w:t>
      </w:r>
      <w:r>
        <w:rPr>
          <w:rFonts w:hint="default" w:ascii="仿宋_GB2312" w:eastAsia="仿宋_GB2312" w:cs="仿宋_GB2312" w:hAnsiTheme="minorHAnsi"/>
          <w:kern w:val="0"/>
          <w:sz w:val="32"/>
          <w:szCs w:val="32"/>
          <w:lang w:val="en-US" w:eastAsia="zh-CN" w:bidi="ar"/>
        </w:rPr>
        <w:t>七、一般公共预算财政拨款“三公”经费支出决算</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仿宋_GB2312" w:hAnsiTheme="minorHAnsi"/>
          <w:kern w:val="0"/>
          <w:sz w:val="32"/>
          <w:szCs w:val="32"/>
          <w:lang w:val="en-US" w:eastAsia="zh-CN" w:bidi="ar"/>
        </w:rPr>
        <w:t>表</w:t>
      </w:r>
    </w:p>
    <w:p>
      <w:pPr>
        <w:keepNext w:val="0"/>
        <w:keepLines w:val="0"/>
        <w:widowControl/>
        <w:numPr>
          <w:numId w:val="0"/>
        </w:numPr>
        <w:suppressLineNumbers w:val="0"/>
        <w:spacing w:before="0" w:beforeAutospacing="1" w:after="0" w:afterAutospacing="1" w:line="600" w:lineRule="exact"/>
        <w:ind w:left="1280" w:leftChars="0" w:right="0" w:firstLine="0" w:firstLineChars="0"/>
        <w:jc w:val="left"/>
      </w:pPr>
      <w:r>
        <w:rPr>
          <w:rFonts w:hint="default" w:ascii="仿宋_GB2312" w:eastAsia="仿宋_GB2312" w:cs="宋体" w:hAnsiTheme="minorHAnsi"/>
          <w:kern w:val="0"/>
          <w:sz w:val="32"/>
          <w:szCs w:val="32"/>
          <w:lang w:val="en-US" w:eastAsia="zh-CN" w:bidi="ar"/>
        </w:rPr>
        <w:t>八、</w:t>
      </w:r>
      <w:r>
        <w:rPr>
          <w:rFonts w:hint="default" w:ascii="仿宋_GB2312" w:eastAsia="仿宋_GB2312" w:cs="仿宋_GB2312" w:hAnsiTheme="minorHAnsi"/>
          <w:kern w:val="0"/>
          <w:sz w:val="32"/>
          <w:szCs w:val="32"/>
          <w:lang w:val="en-US" w:eastAsia="zh-CN" w:bidi="ar"/>
        </w:rPr>
        <w:t>政府性基金预算财政拨款收入支出决算表</w:t>
      </w:r>
    </w:p>
    <w:p>
      <w:pPr>
        <w:keepNext w:val="0"/>
        <w:keepLines w:val="0"/>
        <w:widowControl/>
        <w:numPr>
          <w:numId w:val="0"/>
        </w:numPr>
        <w:suppressLineNumbers w:val="0"/>
        <w:spacing w:before="0" w:beforeAutospacing="1" w:after="0" w:afterAutospacing="1" w:line="600" w:lineRule="exact"/>
        <w:ind w:left="1280" w:leftChars="0" w:right="0" w:firstLine="0" w:firstLineChars="0"/>
        <w:jc w:val="left"/>
      </w:pPr>
      <w:r>
        <w:rPr>
          <w:rFonts w:hint="default" w:ascii="仿宋_GB2312" w:eastAsia="仿宋_GB2312" w:cs="宋体" w:hAnsiTheme="minorHAnsi"/>
          <w:kern w:val="0"/>
          <w:sz w:val="32"/>
          <w:szCs w:val="32"/>
          <w:lang w:val="en-US" w:eastAsia="zh-CN" w:bidi="ar"/>
        </w:rPr>
        <w:t>九、</w:t>
      </w:r>
      <w:r>
        <w:rPr>
          <w:rFonts w:hint="default" w:ascii="仿宋_GB2312" w:eastAsia="仿宋_GB2312" w:cs="仿宋_GB2312" w:hAnsiTheme="minorHAnsi"/>
          <w:kern w:val="0"/>
          <w:sz w:val="32"/>
          <w:szCs w:val="32"/>
          <w:lang w:val="en-US" w:eastAsia="zh-CN" w:bidi="ar"/>
        </w:rPr>
        <w:t>国有资本经营预算财政拨款支出决算表</w:t>
      </w:r>
    </w:p>
    <w:p>
      <w:pPr>
        <w:keepNext w:val="0"/>
        <w:keepLines w:val="0"/>
        <w:widowControl/>
        <w:numPr>
          <w:numId w:val="0"/>
        </w:numPr>
        <w:suppressLineNumbers w:val="0"/>
        <w:spacing w:before="0" w:beforeAutospacing="1" w:after="0" w:afterAutospacing="1" w:line="600" w:lineRule="exact"/>
        <w:ind w:left="1280" w:leftChars="0" w:right="0" w:firstLine="0" w:firstLineChars="0"/>
        <w:jc w:val="left"/>
      </w:pPr>
      <w:r>
        <w:rPr>
          <w:rFonts w:hint="default" w:ascii="仿宋_GB2312" w:eastAsia="仿宋_GB2312" w:cs="宋体" w:hAnsiTheme="minorHAnsi"/>
          <w:kern w:val="0"/>
          <w:sz w:val="32"/>
          <w:szCs w:val="32"/>
          <w:lang w:val="en-US" w:eastAsia="zh-CN" w:bidi="ar"/>
        </w:rPr>
        <w:t>十、</w:t>
      </w:r>
      <w:r>
        <w:rPr>
          <w:rFonts w:hint="default" w:ascii="仿宋_GB2312" w:eastAsia="仿宋_GB2312" w:cs="仿宋_GB2312" w:hAnsiTheme="minorHAnsi"/>
          <w:kern w:val="0"/>
          <w:sz w:val="32"/>
          <w:szCs w:val="32"/>
          <w:lang w:val="en-US" w:eastAsia="zh-CN" w:bidi="ar"/>
        </w:rPr>
        <w:t>国有资产占用情况表</w:t>
      </w:r>
    </w:p>
    <w:p>
      <w:pPr>
        <w:keepNext w:val="0"/>
        <w:keepLines w:val="0"/>
        <w:widowControl/>
        <w:numPr>
          <w:numId w:val="0"/>
        </w:numPr>
        <w:suppressLineNumbers w:val="0"/>
        <w:spacing w:before="0" w:beforeAutospacing="1" w:after="0" w:afterAutospacing="1" w:line="600" w:lineRule="exact"/>
        <w:ind w:left="1280" w:leftChars="0" w:right="0" w:firstLine="0" w:firstLineChars="0"/>
        <w:jc w:val="left"/>
      </w:pPr>
      <w:r>
        <w:rPr>
          <w:rFonts w:hint="default" w:ascii="仿宋_GB2312" w:eastAsia="仿宋_GB2312" w:cs="宋体" w:hAnsiTheme="minorHAnsi"/>
          <w:kern w:val="0"/>
          <w:sz w:val="32"/>
          <w:szCs w:val="32"/>
          <w:lang w:val="en-US" w:eastAsia="zh-CN" w:bidi="ar"/>
        </w:rPr>
        <w:t>十一、</w:t>
      </w:r>
      <w:r>
        <w:rPr>
          <w:rFonts w:hint="default" w:ascii="仿宋_GB2312" w:eastAsia="仿宋_GB2312" w:cs="仿宋_GB2312" w:hAnsiTheme="minorHAnsi"/>
          <w:kern w:val="0"/>
          <w:sz w:val="32"/>
          <w:szCs w:val="32"/>
          <w:lang w:val="en-US" w:eastAsia="zh-CN" w:bidi="ar"/>
        </w:rPr>
        <w:t>项目支出绩效自评表</w:t>
      </w:r>
    </w:p>
    <w:p>
      <w:pPr>
        <w:keepNext w:val="0"/>
        <w:keepLines w:val="0"/>
        <w:widowControl/>
        <w:suppressLineNumbers w:val="0"/>
        <w:spacing w:before="0" w:beforeAutospacing="1" w:after="0" w:afterAutospacing="1" w:line="600" w:lineRule="exact"/>
        <w:ind w:left="0" w:right="0"/>
        <w:jc w:val="left"/>
      </w:pPr>
      <w:r>
        <w:rPr>
          <w:rFonts w:hint="default" w:ascii="仿宋_GB2312" w:eastAsia="仿宋_GB2312" w:cs="宋体" w:hAnsiTheme="minorHAnsi"/>
          <w:kern w:val="0"/>
          <w:sz w:val="32"/>
          <w:szCs w:val="32"/>
          <w:lang w:val="en-US" w:eastAsia="zh-CN" w:bidi="ar"/>
        </w:rPr>
        <w:t>    </w:t>
      </w:r>
      <w:r>
        <w:rPr>
          <w:rFonts w:hint="eastAsia" w:ascii="黑体" w:hAnsi="宋体" w:eastAsia="黑体" w:cs="黑体"/>
          <w:kern w:val="2"/>
          <w:sz w:val="32"/>
          <w:szCs w:val="32"/>
          <w:lang w:val="en-US" w:eastAsia="zh-CN" w:bidi="ar"/>
        </w:rPr>
        <w:t>第三部分  2021年度决算情况说明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一、收入决算情况说明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二、支出决算情况说明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三、财政拨款支出决算情况说明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四、一般公共预算财政拨款基本支出决算情况说明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五、一般公共预算财政拨款“三公”经费支出决算</w:t>
      </w:r>
    </w:p>
    <w:p>
      <w:pPr>
        <w:keepNext w:val="0"/>
        <w:keepLines w:val="0"/>
        <w:widowControl/>
        <w:suppressLineNumbers w:val="0"/>
        <w:spacing w:before="0" w:beforeAutospacing="1" w:after="0" w:afterAutospacing="1" w:line="600" w:lineRule="exact"/>
        <w:ind w:left="0" w:right="0"/>
        <w:jc w:val="left"/>
      </w:pPr>
      <w:r>
        <w:rPr>
          <w:rFonts w:hint="default" w:ascii="仿宋_GB2312" w:eastAsia="仿宋_GB2312" w:cs="仿宋_GB2312" w:hAnsiTheme="minorHAnsi"/>
          <w:kern w:val="2"/>
          <w:sz w:val="32"/>
          <w:szCs w:val="32"/>
          <w:lang w:val="en-US" w:eastAsia="zh-CN" w:bidi="ar"/>
        </w:rPr>
        <w:t>    情况说明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六、机关运行经费支出情况说明</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仿宋_GB2312" w:hAnsiTheme="minorHAnsi"/>
          <w:kern w:val="2"/>
          <w:sz w:val="32"/>
          <w:szCs w:val="32"/>
          <w:lang w:val="en-US" w:eastAsia="zh-CN" w:bidi="ar"/>
        </w:rPr>
        <w:t>    七、政府采购支出情况说明</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仿宋_GB2312" w:hAnsiTheme="minorHAnsi"/>
          <w:kern w:val="2"/>
          <w:sz w:val="32"/>
          <w:szCs w:val="32"/>
          <w:lang w:val="en-US" w:eastAsia="zh-CN" w:bidi="ar"/>
        </w:rPr>
        <w:t>    八、</w:t>
      </w:r>
      <w:r>
        <w:rPr>
          <w:rFonts w:ascii="仿宋" w:hAnsi="仿宋" w:eastAsia="仿宋" w:cs="仿宋"/>
          <w:i w:val="0"/>
          <w:iCs w:val="0"/>
          <w:kern w:val="0"/>
          <w:sz w:val="32"/>
          <w:szCs w:val="32"/>
          <w:lang w:val="en-US" w:eastAsia="zh-CN" w:bidi="ar"/>
        </w:rPr>
        <w:t>国有资本经营预算财政拨款支出情况说明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九、国有资产占用情况说明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tLeast"/>
        <w:ind w:left="0" w:right="0" w:firstLine="1280" w:firstLineChars="400"/>
        <w:jc w:val="both"/>
      </w:pPr>
      <w:r>
        <w:rPr>
          <w:rFonts w:hint="default" w:ascii="仿宋_GB2312" w:eastAsia="仿宋_GB2312" w:cs="仿宋_GB2312"/>
          <w:kern w:val="2"/>
          <w:sz w:val="32"/>
          <w:szCs w:val="32"/>
          <w:bdr w:val="none" w:color="auto" w:sz="0" w:space="0"/>
          <w:shd w:val="clear" w:fill="FFFFFF"/>
        </w:rPr>
        <w:t>十、预算绩效情况说明</w:t>
      </w:r>
    </w:p>
    <w:p>
      <w:pPr>
        <w:keepNext w:val="0"/>
        <w:keepLines w:val="0"/>
        <w:widowControl/>
        <w:suppressLineNumbers w:val="0"/>
        <w:spacing w:before="0" w:beforeAutospacing="1" w:after="0" w:afterAutospacing="1" w:line="600" w:lineRule="exact"/>
        <w:ind w:left="0" w:right="0" w:firstLine="640"/>
        <w:jc w:val="left"/>
      </w:pPr>
      <w:r>
        <w:rPr>
          <w:rFonts w:hint="eastAsia" w:ascii="黑体" w:hAnsi="宋体" w:eastAsia="黑体" w:cs="黑体"/>
          <w:kern w:val="2"/>
          <w:sz w:val="32"/>
          <w:szCs w:val="32"/>
          <w:lang w:val="en-US" w:eastAsia="zh-CN" w:bidi="ar"/>
        </w:rPr>
        <w:t>第四部分  名词解释</w:t>
      </w:r>
    </w:p>
    <w:p>
      <w:pPr>
        <w:keepNext w:val="0"/>
        <w:keepLines w:val="0"/>
        <w:widowControl/>
        <w:suppressLineNumbers w:val="0"/>
        <w:spacing w:before="0" w:beforeAutospacing="1" w:after="0" w:afterAutospacing="1" w:line="580" w:lineRule="exact"/>
        <w:ind w:left="0" w:right="0"/>
        <w:jc w:val="center"/>
      </w:pPr>
      <w:r>
        <w:rPr>
          <w:rFonts w:hint="default" w:ascii="方正小标宋简体" w:hAnsi="方正小标宋简体" w:eastAsia="方正小标宋简体" w:cs="方正小标宋简体"/>
          <w:b w:val="0"/>
          <w:bCs/>
          <w:kern w:val="2"/>
          <w:sz w:val="44"/>
          <w:szCs w:val="44"/>
          <w:lang w:val="en-US" w:eastAsia="zh-CN" w:bidi="ar"/>
        </w:rPr>
        <w:t>第一部分  学校概况</w:t>
      </w:r>
    </w:p>
    <w:p>
      <w:pPr>
        <w:keepNext w:val="0"/>
        <w:keepLines w:val="0"/>
        <w:widowControl/>
        <w:suppressLineNumbers w:val="0"/>
        <w:spacing w:before="0" w:beforeAutospacing="1" w:after="0" w:afterAutospacing="1"/>
        <w:ind w:left="0" w:right="0" w:firstLine="630"/>
        <w:jc w:val="center"/>
      </w:pPr>
      <w:r>
        <w:rPr>
          <w:rFonts w:hint="eastAsia" w:ascii="Calibri" w:hAnsi="Calibri" w:eastAsia="宋体" w:cs="宋体"/>
          <w:kern w:val="2"/>
          <w:sz w:val="32"/>
          <w:szCs w:val="32"/>
          <w:lang w:val="en-US" w:eastAsia="zh-CN" w:bidi="ar"/>
        </w:rPr>
        <w:t> </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一、主要职责</w:t>
      </w:r>
    </w:p>
    <w:p>
      <w:pPr>
        <w:pStyle w:val="2"/>
        <w:keepNext w:val="0"/>
        <w:keepLines w:val="0"/>
        <w:widowControl/>
        <w:suppressLineNumbers w:val="0"/>
        <w:shd w:val="clear" w:fill="FFFFFF"/>
        <w:spacing w:before="0" w:beforeAutospacing="0" w:after="0" w:afterAutospacing="0" w:line="480" w:lineRule="exact"/>
        <w:ind w:left="0" w:right="0" w:firstLine="480" w:firstLineChars="200"/>
      </w:pPr>
      <w:r>
        <w:rPr>
          <w:rFonts w:hint="default" w:ascii="Calibri" w:hAnsi="Calibri" w:eastAsia="宋体" w:cs="Calibri"/>
          <w:color w:val="000000"/>
          <w:kern w:val="0"/>
          <w:sz w:val="24"/>
          <w:szCs w:val="24"/>
          <w:shd w:val="clear" w:fill="FFFFFF"/>
        </w:rPr>
        <w:t>1</w:t>
      </w:r>
      <w:r>
        <w:rPr>
          <w:rFonts w:hint="eastAsia" w:ascii="宋体" w:hAnsi="宋体" w:eastAsia="宋体" w:cs="宋体"/>
          <w:color w:val="000000"/>
          <w:spacing w:val="7"/>
          <w:kern w:val="0"/>
          <w:sz w:val="24"/>
          <w:szCs w:val="24"/>
          <w:shd w:val="clear" w:fill="FFFFFF"/>
        </w:rPr>
        <w:t>、负责贯彻党的教育方针，坚持社会主义办学方向，对学生进行德</w:t>
      </w:r>
      <w:r>
        <w:rPr>
          <w:rFonts w:hint="eastAsia" w:ascii="宋体" w:hAnsi="宋体" w:eastAsia="宋体" w:cs="宋体"/>
          <w:color w:val="000000"/>
          <w:spacing w:val="-9"/>
          <w:kern w:val="0"/>
          <w:sz w:val="24"/>
          <w:szCs w:val="24"/>
          <w:shd w:val="clear" w:fill="FFFFFF"/>
        </w:rPr>
        <w:t>育、智育、体育、美育和劳动教育等方面的教育。</w:t>
      </w:r>
    </w:p>
    <w:p>
      <w:pPr>
        <w:pStyle w:val="2"/>
        <w:keepNext w:val="0"/>
        <w:keepLines w:val="0"/>
        <w:widowControl/>
        <w:suppressLineNumbers w:val="0"/>
        <w:shd w:val="clear" w:fill="FFFFFF"/>
        <w:spacing w:before="0" w:beforeAutospacing="0" w:after="0" w:afterAutospacing="0" w:line="480" w:lineRule="exact"/>
        <w:ind w:left="0" w:right="0" w:firstLine="480" w:firstLineChars="200"/>
      </w:pPr>
      <w:r>
        <w:rPr>
          <w:rFonts w:hint="default" w:ascii="Calibri" w:hAnsi="Calibri" w:eastAsia="宋体" w:cs="Calibri"/>
          <w:color w:val="000000"/>
          <w:kern w:val="0"/>
          <w:sz w:val="24"/>
          <w:szCs w:val="24"/>
          <w:shd w:val="clear" w:fill="FFFFFF"/>
        </w:rPr>
        <w:t>2</w:t>
      </w:r>
      <w:r>
        <w:rPr>
          <w:rFonts w:hint="eastAsia" w:ascii="宋体" w:hAnsi="宋体" w:eastAsia="宋体" w:cs="宋体"/>
          <w:color w:val="000000"/>
          <w:spacing w:val="7"/>
          <w:kern w:val="0"/>
          <w:sz w:val="24"/>
          <w:szCs w:val="24"/>
          <w:shd w:val="clear" w:fill="FFFFFF"/>
        </w:rPr>
        <w:t>、负责配合各级人民政府依法动员适龄儿童、少年入学，严格控制</w:t>
      </w:r>
      <w:r>
        <w:rPr>
          <w:rFonts w:hint="eastAsia" w:ascii="宋体" w:hAnsi="宋体" w:eastAsia="宋体" w:cs="宋体"/>
          <w:color w:val="000000"/>
          <w:spacing w:val="-11"/>
          <w:kern w:val="0"/>
          <w:sz w:val="24"/>
          <w:szCs w:val="24"/>
          <w:shd w:val="clear" w:fill="FFFFFF"/>
        </w:rPr>
        <w:t>学生辍学，依法保证适龄儿童、少年接受九年义务教育。</w:t>
      </w:r>
      <w:r>
        <w:rPr>
          <w:rFonts w:hint="eastAsia" w:ascii="宋体" w:hAnsi="宋体" w:eastAsia="宋体" w:cs="宋体"/>
          <w:color w:val="000000"/>
          <w:kern w:val="0"/>
          <w:sz w:val="24"/>
          <w:szCs w:val="24"/>
          <w:shd w:val="clear" w:fill="FFFFFF"/>
        </w:rPr>
        <w:t> </w:t>
      </w:r>
    </w:p>
    <w:p>
      <w:pPr>
        <w:pStyle w:val="2"/>
        <w:keepNext w:val="0"/>
        <w:keepLines w:val="0"/>
        <w:widowControl/>
        <w:suppressLineNumbers w:val="0"/>
        <w:shd w:val="clear" w:fill="FFFFFF"/>
        <w:spacing w:before="0" w:beforeAutospacing="0" w:after="0" w:afterAutospacing="0" w:line="480" w:lineRule="exact"/>
        <w:ind w:left="0" w:right="0" w:firstLine="480" w:firstLineChars="200"/>
      </w:pPr>
      <w:r>
        <w:rPr>
          <w:rFonts w:hint="default" w:ascii="Calibri" w:hAnsi="Calibri" w:eastAsia="宋体" w:cs="Calibri"/>
          <w:color w:val="000000"/>
          <w:kern w:val="0"/>
          <w:sz w:val="24"/>
          <w:szCs w:val="24"/>
          <w:shd w:val="clear" w:fill="FFFFFF"/>
        </w:rPr>
        <w:t>3</w:t>
      </w:r>
      <w:r>
        <w:rPr>
          <w:rFonts w:hint="eastAsia" w:ascii="宋体" w:hAnsi="宋体" w:eastAsia="宋体" w:cs="宋体"/>
          <w:color w:val="000000"/>
          <w:spacing w:val="-9"/>
          <w:kern w:val="0"/>
          <w:sz w:val="24"/>
          <w:szCs w:val="24"/>
          <w:shd w:val="clear" w:fill="FFFFFF"/>
        </w:rPr>
        <w:t>、负责制定学校教育发展规划，并抓好组织实施和落实工作。</w:t>
      </w:r>
    </w:p>
    <w:p>
      <w:pPr>
        <w:pStyle w:val="2"/>
        <w:keepNext w:val="0"/>
        <w:keepLines w:val="0"/>
        <w:widowControl/>
        <w:suppressLineNumbers w:val="0"/>
        <w:shd w:val="clear" w:fill="FFFFFF"/>
        <w:spacing w:before="0" w:beforeAutospacing="0" w:after="0" w:afterAutospacing="0" w:line="480" w:lineRule="exact"/>
        <w:ind w:left="0" w:right="0" w:firstLine="480" w:firstLineChars="200"/>
      </w:pPr>
      <w:r>
        <w:rPr>
          <w:rFonts w:hint="default" w:ascii="Calibri" w:hAnsi="Calibri" w:eastAsia="宋体" w:cs="Calibri"/>
          <w:color w:val="000000"/>
          <w:kern w:val="0"/>
          <w:sz w:val="24"/>
          <w:szCs w:val="24"/>
          <w:shd w:val="clear" w:fill="FFFFFF"/>
        </w:rPr>
        <w:t>4</w:t>
      </w:r>
      <w:r>
        <w:rPr>
          <w:rFonts w:hint="eastAsia" w:ascii="宋体" w:hAnsi="宋体" w:eastAsia="宋体" w:cs="宋体"/>
          <w:color w:val="000000"/>
          <w:spacing w:val="7"/>
          <w:kern w:val="0"/>
          <w:sz w:val="24"/>
          <w:szCs w:val="24"/>
          <w:shd w:val="clear" w:fill="FFFFFF"/>
        </w:rPr>
        <w:t>、负责按照教育主管单位发布的指导性教学计划、教学大纲，组织</w:t>
      </w:r>
      <w:r>
        <w:rPr>
          <w:rFonts w:hint="eastAsia" w:ascii="宋体" w:hAnsi="宋体" w:eastAsia="宋体" w:cs="宋体"/>
          <w:color w:val="000000"/>
          <w:spacing w:val="-11"/>
          <w:kern w:val="0"/>
          <w:sz w:val="24"/>
          <w:szCs w:val="24"/>
          <w:shd w:val="clear" w:fill="FFFFFF"/>
        </w:rPr>
        <w:t>实施教育教学活动。</w:t>
      </w:r>
    </w:p>
    <w:p>
      <w:pPr>
        <w:pStyle w:val="2"/>
        <w:keepNext w:val="0"/>
        <w:keepLines w:val="0"/>
        <w:widowControl/>
        <w:suppressLineNumbers w:val="0"/>
        <w:shd w:val="clear" w:fill="FFFFFF"/>
        <w:spacing w:before="0" w:beforeAutospacing="0" w:after="0" w:afterAutospacing="0" w:line="480" w:lineRule="exact"/>
        <w:ind w:left="0" w:right="0" w:firstLine="480" w:firstLineChars="200"/>
      </w:pPr>
      <w:r>
        <w:rPr>
          <w:rFonts w:hint="default" w:ascii="Calibri" w:hAnsi="Calibri" w:eastAsia="宋体" w:cs="Calibri"/>
          <w:color w:val="000000"/>
          <w:kern w:val="0"/>
          <w:sz w:val="24"/>
          <w:szCs w:val="24"/>
          <w:shd w:val="clear" w:fill="FFFFFF"/>
        </w:rPr>
        <w:t>5</w:t>
      </w:r>
      <w:r>
        <w:rPr>
          <w:rFonts w:hint="eastAsia" w:ascii="宋体" w:hAnsi="宋体" w:eastAsia="宋体" w:cs="宋体"/>
          <w:color w:val="000000"/>
          <w:spacing w:val="7"/>
          <w:kern w:val="0"/>
          <w:sz w:val="24"/>
          <w:szCs w:val="24"/>
          <w:shd w:val="clear" w:fill="FFFFFF"/>
        </w:rPr>
        <w:t>、负责依据国家主管单位有关教学计划、课程设置等方面的规定，决定和实施本校的教学计划，组织教学评比、集体备课，对学生进行考核、考试等。</w:t>
      </w:r>
    </w:p>
    <w:p>
      <w:pPr>
        <w:pStyle w:val="2"/>
        <w:keepNext w:val="0"/>
        <w:keepLines w:val="0"/>
        <w:widowControl/>
        <w:suppressLineNumbers w:val="0"/>
        <w:shd w:val="clear" w:fill="FFFFFF"/>
        <w:spacing w:before="0" w:beforeAutospacing="0" w:after="0" w:afterAutospacing="0" w:line="480" w:lineRule="exact"/>
        <w:ind w:left="0" w:right="0" w:firstLine="480" w:firstLineChars="200"/>
      </w:pPr>
      <w:r>
        <w:rPr>
          <w:rFonts w:hint="default" w:ascii="Calibri" w:hAnsi="Calibri" w:eastAsia="宋体" w:cs="Calibri"/>
          <w:color w:val="000000"/>
          <w:kern w:val="0"/>
          <w:sz w:val="24"/>
          <w:szCs w:val="24"/>
          <w:shd w:val="clear" w:fill="FFFFFF"/>
        </w:rPr>
        <w:t>6</w:t>
      </w:r>
      <w:r>
        <w:rPr>
          <w:rFonts w:hint="eastAsia" w:ascii="宋体" w:hAnsi="宋体" w:eastAsia="宋体" w:cs="宋体"/>
          <w:color w:val="000000"/>
          <w:spacing w:val="-4"/>
          <w:kern w:val="0"/>
          <w:sz w:val="24"/>
          <w:szCs w:val="24"/>
          <w:shd w:val="clear" w:fill="FFFFFF"/>
        </w:rPr>
        <w:t>、负责学籍管理。</w:t>
      </w:r>
    </w:p>
    <w:p>
      <w:pPr>
        <w:pStyle w:val="2"/>
        <w:keepNext w:val="0"/>
        <w:keepLines w:val="0"/>
        <w:widowControl/>
        <w:suppressLineNumbers w:val="0"/>
        <w:shd w:val="clear" w:fill="FFFFFF"/>
        <w:spacing w:before="0" w:beforeAutospacing="0" w:after="0" w:afterAutospacing="0" w:line="480" w:lineRule="exact"/>
        <w:ind w:left="0" w:right="0" w:firstLine="480" w:firstLineChars="200"/>
      </w:pPr>
      <w:r>
        <w:rPr>
          <w:rFonts w:hint="default" w:ascii="Calibri" w:hAnsi="Calibri" w:eastAsia="宋体" w:cs="Calibri"/>
          <w:color w:val="000000"/>
          <w:kern w:val="0"/>
          <w:sz w:val="24"/>
          <w:szCs w:val="24"/>
          <w:shd w:val="clear" w:fill="FFFFFF"/>
        </w:rPr>
        <w:t>7</w:t>
      </w:r>
      <w:r>
        <w:rPr>
          <w:rFonts w:hint="eastAsia" w:ascii="宋体" w:hAnsi="宋体" w:eastAsia="宋体" w:cs="宋体"/>
          <w:color w:val="000000"/>
          <w:spacing w:val="-9"/>
          <w:kern w:val="0"/>
          <w:sz w:val="24"/>
          <w:szCs w:val="24"/>
          <w:shd w:val="clear" w:fill="FFFFFF"/>
        </w:rPr>
        <w:t>、负责聘任、培训、考核教师，依法奖励或处分有关教师和职工。</w:t>
      </w:r>
    </w:p>
    <w:p>
      <w:pPr>
        <w:pStyle w:val="2"/>
        <w:keepNext w:val="0"/>
        <w:keepLines w:val="0"/>
        <w:widowControl/>
        <w:suppressLineNumbers w:val="0"/>
        <w:shd w:val="clear" w:fill="FFFFFF"/>
        <w:spacing w:before="0" w:beforeAutospacing="0" w:after="0" w:afterAutospacing="0" w:line="480" w:lineRule="exact"/>
        <w:ind w:left="0" w:right="0" w:firstLine="480" w:firstLineChars="200"/>
      </w:pPr>
      <w:r>
        <w:rPr>
          <w:rFonts w:hint="default" w:ascii="Calibri" w:hAnsi="Calibri" w:eastAsia="宋体" w:cs="Calibri"/>
          <w:color w:val="000000"/>
          <w:kern w:val="0"/>
          <w:sz w:val="24"/>
          <w:szCs w:val="24"/>
          <w:shd w:val="clear" w:fill="FFFFFF"/>
        </w:rPr>
        <w:t>8</w:t>
      </w:r>
      <w:r>
        <w:rPr>
          <w:rFonts w:hint="eastAsia" w:ascii="宋体" w:hAnsi="宋体" w:eastAsia="宋体" w:cs="宋体"/>
          <w:color w:val="000000"/>
          <w:spacing w:val="7"/>
          <w:kern w:val="0"/>
          <w:sz w:val="24"/>
          <w:szCs w:val="24"/>
          <w:shd w:val="clear" w:fill="FFFFFF"/>
        </w:rPr>
        <w:t>、负责科学管理、合理使用学校的设施和经费，并积极筹措资金，</w:t>
      </w:r>
      <w:r>
        <w:rPr>
          <w:rFonts w:hint="eastAsia" w:ascii="宋体" w:hAnsi="宋体" w:eastAsia="宋体" w:cs="宋体"/>
          <w:color w:val="000000"/>
          <w:spacing w:val="-5"/>
          <w:kern w:val="0"/>
          <w:sz w:val="24"/>
          <w:szCs w:val="24"/>
          <w:shd w:val="clear" w:fill="FFFFFF"/>
        </w:rPr>
        <w:t>改善办学条件。</w:t>
      </w:r>
    </w:p>
    <w:p>
      <w:pPr>
        <w:pStyle w:val="2"/>
        <w:keepNext w:val="0"/>
        <w:keepLines w:val="0"/>
        <w:widowControl/>
        <w:suppressLineNumbers w:val="0"/>
        <w:shd w:val="clear" w:fill="FFFFFF"/>
        <w:spacing w:before="0" w:beforeAutospacing="0" w:after="0" w:afterAutospacing="0" w:line="480" w:lineRule="exact"/>
        <w:ind w:left="0" w:right="0" w:firstLine="480" w:firstLineChars="200"/>
      </w:pPr>
      <w:r>
        <w:rPr>
          <w:rFonts w:hint="default" w:ascii="Calibri" w:hAnsi="Calibri" w:eastAsia="宋体" w:cs="Calibri"/>
          <w:color w:val="000000"/>
          <w:kern w:val="0"/>
          <w:sz w:val="24"/>
          <w:szCs w:val="24"/>
          <w:shd w:val="clear" w:fill="FFFFFF"/>
        </w:rPr>
        <w:t>9</w:t>
      </w:r>
      <w:r>
        <w:rPr>
          <w:rFonts w:hint="eastAsia" w:ascii="宋体" w:hAnsi="宋体" w:eastAsia="宋体" w:cs="宋体"/>
          <w:color w:val="000000"/>
          <w:spacing w:val="7"/>
          <w:kern w:val="0"/>
          <w:sz w:val="24"/>
          <w:szCs w:val="24"/>
          <w:shd w:val="clear" w:fill="FFFFFF"/>
        </w:rPr>
        <w:t>、负责维护学校、师生的合法权益，有权拒绝任何组织和个人对教</w:t>
      </w:r>
      <w:r>
        <w:rPr>
          <w:rFonts w:hint="eastAsia" w:ascii="宋体" w:hAnsi="宋体" w:eastAsia="宋体" w:cs="宋体"/>
          <w:color w:val="000000"/>
          <w:spacing w:val="-8"/>
          <w:kern w:val="0"/>
          <w:sz w:val="24"/>
          <w:szCs w:val="24"/>
          <w:shd w:val="clear" w:fill="FFFFFF"/>
        </w:rPr>
        <w:t>育教学活动进行非法干涉。</w:t>
      </w:r>
    </w:p>
    <w:p>
      <w:pPr>
        <w:pStyle w:val="2"/>
        <w:keepNext w:val="0"/>
        <w:keepLines w:val="0"/>
        <w:widowControl/>
        <w:suppressLineNumbers w:val="0"/>
        <w:shd w:val="clear" w:fill="FFFFFF"/>
        <w:spacing w:before="0" w:beforeAutospacing="0" w:after="0" w:afterAutospacing="0" w:line="480" w:lineRule="exact"/>
        <w:ind w:left="0" w:right="0" w:firstLine="444" w:firstLineChars="200"/>
      </w:pPr>
      <w:r>
        <w:rPr>
          <w:rFonts w:hint="default" w:ascii="Calibri" w:hAnsi="Calibri" w:eastAsia="宋体" w:cs="Calibri"/>
          <w:color w:val="000000"/>
          <w:spacing w:val="-9"/>
          <w:kern w:val="0"/>
          <w:sz w:val="24"/>
          <w:szCs w:val="24"/>
          <w:shd w:val="clear" w:fill="FFFFFF"/>
        </w:rPr>
        <w:t>10</w:t>
      </w:r>
      <w:r>
        <w:rPr>
          <w:rFonts w:hint="eastAsia" w:ascii="宋体" w:hAnsi="宋体" w:eastAsia="宋体" w:cs="宋体"/>
          <w:color w:val="000000"/>
          <w:spacing w:val="-9"/>
          <w:kern w:val="0"/>
          <w:sz w:val="24"/>
          <w:szCs w:val="24"/>
          <w:shd w:val="clear" w:fill="FFFFFF"/>
        </w:rPr>
        <w:t>、依法接受各级教育行政单位的检查指导和人民群众的监督。</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二、基本情况</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纳入本套单位决算汇编范围的单位共1个。</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color w:val="000000"/>
          <w:kern w:val="2"/>
          <w:sz w:val="30"/>
          <w:szCs w:val="30"/>
          <w:lang w:val="en-US" w:eastAsia="zh-CN" w:bidi="ar"/>
        </w:rPr>
        <w:t>本单位2021年年末实有人数29人，其中在职人员29人，退休人员0人（含由养老保险基金发放养老金的离退休人员）；年末其他人员0人。年末学生人数778人，其中小学778人，初中0人，幼儿园0人。</w:t>
      </w:r>
    </w:p>
    <w:p>
      <w:pPr>
        <w:keepNext w:val="0"/>
        <w:keepLines w:val="0"/>
        <w:widowControl/>
        <w:suppressLineNumbers w:val="0"/>
        <w:spacing w:before="0" w:beforeAutospacing="1" w:after="0" w:afterAutospacing="1" w:line="600" w:lineRule="exact"/>
        <w:ind w:left="0" w:right="0" w:firstLine="640"/>
        <w:jc w:val="center"/>
      </w:pPr>
      <w:r>
        <w:rPr>
          <w:rFonts w:hint="eastAsia" w:ascii="宋体" w:hAnsi="宋体" w:eastAsia="宋体" w:cs="宋体"/>
          <w:b/>
          <w:bCs w:val="0"/>
          <w:kern w:val="2"/>
          <w:sz w:val="32"/>
          <w:szCs w:val="32"/>
          <w:lang w:val="en-US" w:eastAsia="zh-CN" w:bidi="ar"/>
        </w:rPr>
        <w:t> </w:t>
      </w:r>
    </w:p>
    <w:p>
      <w:pPr>
        <w:keepNext w:val="0"/>
        <w:keepLines w:val="0"/>
        <w:widowControl/>
        <w:suppressLineNumbers w:val="0"/>
        <w:spacing w:before="0" w:beforeAutospacing="1" w:after="0" w:afterAutospacing="1" w:line="600" w:lineRule="exact"/>
        <w:ind w:left="0" w:right="0" w:firstLine="640"/>
        <w:jc w:val="center"/>
      </w:pPr>
      <w:r>
        <w:rPr>
          <w:rFonts w:hint="default" w:ascii="方正小标宋简体" w:hAnsi="方正小标宋简体" w:eastAsia="方正小标宋简体" w:cs="方正小标宋简体"/>
          <w:b w:val="0"/>
          <w:bCs/>
          <w:kern w:val="2"/>
          <w:sz w:val="44"/>
          <w:szCs w:val="44"/>
          <w:lang w:val="en-US" w:eastAsia="zh-CN" w:bidi="ar"/>
        </w:rPr>
        <w:t>第二部分  2021年度决算表</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default" w:ascii="Calibri" w:hAnsi="Calibri" w:eastAsia="宋体" w:cs="Calibri"/>
          <w:kern w:val="2"/>
          <w:sz w:val="21"/>
          <w:szCs w:val="21"/>
          <w:lang w:val="en-US" w:eastAsia="zh-CN" w:bidi="ar"/>
        </w:rPr>
        <w:t> </w:t>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347"/>
        <w:gridCol w:w="483"/>
        <w:gridCol w:w="731"/>
        <w:gridCol w:w="3414"/>
        <w:gridCol w:w="483"/>
        <w:gridCol w:w="10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64" w:hRule="atLeast"/>
        </w:trPr>
        <w:tc>
          <w:tcPr>
            <w:tcW w:w="5000" w:type="pct"/>
            <w:gridSpan w:val="6"/>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44"/>
                <w:szCs w:val="44"/>
                <w:bdr w:val="none" w:color="auto" w:sz="0" w:space="0"/>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64" w:hRule="atLeast"/>
        </w:trPr>
        <w:tc>
          <w:tcPr>
            <w:tcW w:w="1660"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eastAsia" w:ascii="Arial" w:hAnsi="Arial" w:eastAsia="宋体" w:cs="Arial"/>
                <w:i w:val="0"/>
                <w:iCs w:val="0"/>
                <w:color w:val="000000"/>
                <w:kern w:val="2"/>
                <w:sz w:val="20"/>
                <w:szCs w:val="20"/>
                <w:bdr w:val="none" w:color="auto" w:sz="0" w:space="0"/>
                <w:lang w:val="en-US" w:eastAsia="zh-CN" w:bidi="ar"/>
              </w:rPr>
              <w:t> </w:t>
            </w:r>
          </w:p>
        </w:tc>
        <w:tc>
          <w:tcPr>
            <w:tcW w:w="291"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473"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563"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291"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721"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bdr w:val="none" w:color="auto" w:sz="0" w:space="0"/>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64" w:hRule="atLeast"/>
        </w:trPr>
        <w:tc>
          <w:tcPr>
            <w:tcW w:w="1660"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color w:val="000000"/>
                <w:kern w:val="0"/>
                <w:sz w:val="20"/>
                <w:szCs w:val="20"/>
                <w:bdr w:val="none" w:color="auto" w:sz="0" w:space="0"/>
                <w:lang w:val="en-US" w:eastAsia="zh-CN" w:bidi="ar"/>
              </w:rPr>
              <w:t>编制单位：宁都县第四小学</w:t>
            </w:r>
          </w:p>
        </w:tc>
        <w:tc>
          <w:tcPr>
            <w:tcW w:w="291"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473"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20"/>
                <w:szCs w:val="20"/>
                <w:bdr w:val="none" w:color="auto" w:sz="0" w:space="0"/>
                <w:lang w:val="en-US" w:eastAsia="zh-CN" w:bidi="ar"/>
              </w:rPr>
              <w:t>2021年度</w:t>
            </w:r>
          </w:p>
        </w:tc>
        <w:tc>
          <w:tcPr>
            <w:tcW w:w="1563"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291"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721"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bdr w:val="none" w:color="auto" w:sz="0" w:space="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7" w:hRule="atLeast"/>
        </w:trPr>
        <w:tc>
          <w:tcPr>
            <w:tcW w:w="2423" w:type="pct"/>
            <w:gridSpan w:val="3"/>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收     入</w:t>
            </w:r>
          </w:p>
        </w:tc>
        <w:tc>
          <w:tcPr>
            <w:tcW w:w="2575" w:type="pct"/>
            <w:gridSpan w:val="3"/>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66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    目</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行次</w:t>
            </w:r>
          </w:p>
        </w:tc>
        <w:tc>
          <w:tcPr>
            <w:tcW w:w="47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决算数</w:t>
            </w:r>
          </w:p>
        </w:tc>
        <w:tc>
          <w:tcPr>
            <w:tcW w:w="156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项目（按功能分类）</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行次</w:t>
            </w:r>
          </w:p>
        </w:tc>
        <w:tc>
          <w:tcPr>
            <w:tcW w:w="72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66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栏    次</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47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w:t>
            </w:r>
          </w:p>
        </w:tc>
        <w:tc>
          <w:tcPr>
            <w:tcW w:w="156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栏    次</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72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6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一、一般公共预算财政拨款收入</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w:t>
            </w:r>
          </w:p>
        </w:tc>
        <w:tc>
          <w:tcPr>
            <w:tcW w:w="47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342.48</w:t>
            </w:r>
          </w:p>
        </w:tc>
        <w:tc>
          <w:tcPr>
            <w:tcW w:w="156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一、一般公共服务支出</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32</w:t>
            </w:r>
          </w:p>
        </w:tc>
        <w:tc>
          <w:tcPr>
            <w:tcW w:w="72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6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二、政府性基金预算财政拨款收入</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w:t>
            </w:r>
          </w:p>
        </w:tc>
        <w:tc>
          <w:tcPr>
            <w:tcW w:w="47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56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二、外交支出</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33</w:t>
            </w:r>
          </w:p>
        </w:tc>
        <w:tc>
          <w:tcPr>
            <w:tcW w:w="72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66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三、国有资本经营预算财政拨款收入</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w:t>
            </w:r>
          </w:p>
        </w:tc>
        <w:tc>
          <w:tcPr>
            <w:tcW w:w="47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56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三、国防支出</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34</w:t>
            </w:r>
          </w:p>
        </w:tc>
        <w:tc>
          <w:tcPr>
            <w:tcW w:w="72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6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四、上级补助收入</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w:t>
            </w:r>
          </w:p>
        </w:tc>
        <w:tc>
          <w:tcPr>
            <w:tcW w:w="47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56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四、公共安全支出</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35</w:t>
            </w:r>
          </w:p>
        </w:tc>
        <w:tc>
          <w:tcPr>
            <w:tcW w:w="72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6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五、事业收入</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w:t>
            </w:r>
          </w:p>
        </w:tc>
        <w:tc>
          <w:tcPr>
            <w:tcW w:w="47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18.53</w:t>
            </w:r>
          </w:p>
        </w:tc>
        <w:tc>
          <w:tcPr>
            <w:tcW w:w="156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五、教育支出</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36</w:t>
            </w:r>
          </w:p>
        </w:tc>
        <w:tc>
          <w:tcPr>
            <w:tcW w:w="72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361.01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66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六、经营收入</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6</w:t>
            </w:r>
          </w:p>
        </w:tc>
        <w:tc>
          <w:tcPr>
            <w:tcW w:w="47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56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六、科学技术支出</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37</w:t>
            </w:r>
          </w:p>
        </w:tc>
        <w:tc>
          <w:tcPr>
            <w:tcW w:w="72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6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七、附属单位上缴收入</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7</w:t>
            </w:r>
          </w:p>
        </w:tc>
        <w:tc>
          <w:tcPr>
            <w:tcW w:w="47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56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七、文化旅游体育与传媒支出</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38</w:t>
            </w:r>
          </w:p>
        </w:tc>
        <w:tc>
          <w:tcPr>
            <w:tcW w:w="72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66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八、其他收入</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8</w:t>
            </w:r>
          </w:p>
        </w:tc>
        <w:tc>
          <w:tcPr>
            <w:tcW w:w="47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56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八、社会保障和就业支出</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39</w:t>
            </w:r>
          </w:p>
        </w:tc>
        <w:tc>
          <w:tcPr>
            <w:tcW w:w="72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6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9</w:t>
            </w:r>
          </w:p>
        </w:tc>
        <w:tc>
          <w:tcPr>
            <w:tcW w:w="47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56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九、卫生健康支出</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40</w:t>
            </w:r>
          </w:p>
        </w:tc>
        <w:tc>
          <w:tcPr>
            <w:tcW w:w="72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66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10</w:t>
            </w:r>
          </w:p>
        </w:tc>
        <w:tc>
          <w:tcPr>
            <w:tcW w:w="47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56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十、节能环保支出</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41</w:t>
            </w:r>
          </w:p>
        </w:tc>
        <w:tc>
          <w:tcPr>
            <w:tcW w:w="72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6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11</w:t>
            </w:r>
          </w:p>
        </w:tc>
        <w:tc>
          <w:tcPr>
            <w:tcW w:w="47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56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十一、城乡社区支出</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42</w:t>
            </w:r>
          </w:p>
        </w:tc>
        <w:tc>
          <w:tcPr>
            <w:tcW w:w="72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66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12</w:t>
            </w:r>
          </w:p>
        </w:tc>
        <w:tc>
          <w:tcPr>
            <w:tcW w:w="47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56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十二、农林水支出</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43</w:t>
            </w:r>
          </w:p>
        </w:tc>
        <w:tc>
          <w:tcPr>
            <w:tcW w:w="72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66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13</w:t>
            </w:r>
          </w:p>
        </w:tc>
        <w:tc>
          <w:tcPr>
            <w:tcW w:w="47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56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十三、交通运输支出</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44</w:t>
            </w:r>
          </w:p>
        </w:tc>
        <w:tc>
          <w:tcPr>
            <w:tcW w:w="72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166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14</w:t>
            </w:r>
          </w:p>
        </w:tc>
        <w:tc>
          <w:tcPr>
            <w:tcW w:w="47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56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十四、资源勘探工业信息等支出</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45</w:t>
            </w:r>
          </w:p>
        </w:tc>
        <w:tc>
          <w:tcPr>
            <w:tcW w:w="72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66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15</w:t>
            </w:r>
          </w:p>
        </w:tc>
        <w:tc>
          <w:tcPr>
            <w:tcW w:w="47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56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十五、商业服务业等支出</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46</w:t>
            </w:r>
          </w:p>
        </w:tc>
        <w:tc>
          <w:tcPr>
            <w:tcW w:w="72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6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16</w:t>
            </w:r>
          </w:p>
        </w:tc>
        <w:tc>
          <w:tcPr>
            <w:tcW w:w="47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56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十六、金融支出</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47</w:t>
            </w:r>
          </w:p>
        </w:tc>
        <w:tc>
          <w:tcPr>
            <w:tcW w:w="72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6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17</w:t>
            </w:r>
          </w:p>
        </w:tc>
        <w:tc>
          <w:tcPr>
            <w:tcW w:w="47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56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十七、援助其他地区支出</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48</w:t>
            </w:r>
          </w:p>
        </w:tc>
        <w:tc>
          <w:tcPr>
            <w:tcW w:w="72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6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18</w:t>
            </w:r>
          </w:p>
        </w:tc>
        <w:tc>
          <w:tcPr>
            <w:tcW w:w="47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56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十八、自然资源海洋气象等支出</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49</w:t>
            </w:r>
          </w:p>
        </w:tc>
        <w:tc>
          <w:tcPr>
            <w:tcW w:w="72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6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19</w:t>
            </w:r>
          </w:p>
        </w:tc>
        <w:tc>
          <w:tcPr>
            <w:tcW w:w="47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56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十九、住房保障支出</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50</w:t>
            </w:r>
          </w:p>
        </w:tc>
        <w:tc>
          <w:tcPr>
            <w:tcW w:w="72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6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20</w:t>
            </w:r>
          </w:p>
        </w:tc>
        <w:tc>
          <w:tcPr>
            <w:tcW w:w="47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56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二十、粮油物资储备支出</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51</w:t>
            </w:r>
          </w:p>
        </w:tc>
        <w:tc>
          <w:tcPr>
            <w:tcW w:w="72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6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21</w:t>
            </w:r>
          </w:p>
        </w:tc>
        <w:tc>
          <w:tcPr>
            <w:tcW w:w="47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56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二十一、国有资本经营预算支出</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52</w:t>
            </w:r>
          </w:p>
        </w:tc>
        <w:tc>
          <w:tcPr>
            <w:tcW w:w="72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6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22</w:t>
            </w:r>
          </w:p>
        </w:tc>
        <w:tc>
          <w:tcPr>
            <w:tcW w:w="47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56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二十二、灾害防治及应急管理支出</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53</w:t>
            </w:r>
          </w:p>
        </w:tc>
        <w:tc>
          <w:tcPr>
            <w:tcW w:w="72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66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23</w:t>
            </w:r>
          </w:p>
        </w:tc>
        <w:tc>
          <w:tcPr>
            <w:tcW w:w="47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56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二十三、其他支出</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54</w:t>
            </w:r>
          </w:p>
        </w:tc>
        <w:tc>
          <w:tcPr>
            <w:tcW w:w="72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66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24</w:t>
            </w:r>
          </w:p>
        </w:tc>
        <w:tc>
          <w:tcPr>
            <w:tcW w:w="47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56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二十四、债务还本支出</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55</w:t>
            </w:r>
          </w:p>
        </w:tc>
        <w:tc>
          <w:tcPr>
            <w:tcW w:w="72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66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i w:val="0"/>
                <w:iCs w:val="0"/>
                <w:color w:val="000000"/>
                <w:kern w:val="2"/>
                <w:sz w:val="22"/>
                <w:szCs w:val="22"/>
                <w:bdr w:val="none" w:color="auto" w:sz="0" w:space="0"/>
                <w:lang w:val="en-US" w:eastAsia="zh-CN" w:bidi="ar"/>
              </w:rPr>
              <w:t> </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25</w:t>
            </w:r>
          </w:p>
        </w:tc>
        <w:tc>
          <w:tcPr>
            <w:tcW w:w="47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56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二十五、债务付息支出</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56</w:t>
            </w:r>
          </w:p>
        </w:tc>
        <w:tc>
          <w:tcPr>
            <w:tcW w:w="72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66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26</w:t>
            </w:r>
          </w:p>
        </w:tc>
        <w:tc>
          <w:tcPr>
            <w:tcW w:w="47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56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二十六、抗疫特别国债安排的支出</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57</w:t>
            </w:r>
          </w:p>
        </w:tc>
        <w:tc>
          <w:tcPr>
            <w:tcW w:w="72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6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本年收入合计</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27</w:t>
            </w:r>
          </w:p>
        </w:tc>
        <w:tc>
          <w:tcPr>
            <w:tcW w:w="47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361.01</w:t>
            </w:r>
          </w:p>
        </w:tc>
        <w:tc>
          <w:tcPr>
            <w:tcW w:w="156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本年支出合计</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58</w:t>
            </w:r>
          </w:p>
        </w:tc>
        <w:tc>
          <w:tcPr>
            <w:tcW w:w="72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361.01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66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  使用非财政拨款结余</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28</w:t>
            </w:r>
          </w:p>
        </w:tc>
        <w:tc>
          <w:tcPr>
            <w:tcW w:w="47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56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  结余分配                 </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59</w:t>
            </w:r>
          </w:p>
        </w:tc>
        <w:tc>
          <w:tcPr>
            <w:tcW w:w="72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66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  年初结转和结余</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29</w:t>
            </w:r>
          </w:p>
        </w:tc>
        <w:tc>
          <w:tcPr>
            <w:tcW w:w="47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56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  年末结转和结余                                </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60</w:t>
            </w:r>
          </w:p>
        </w:tc>
        <w:tc>
          <w:tcPr>
            <w:tcW w:w="72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6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i w:val="0"/>
                <w:iCs w:val="0"/>
                <w:color w:val="000000"/>
                <w:kern w:val="2"/>
                <w:sz w:val="22"/>
                <w:szCs w:val="22"/>
                <w:bdr w:val="none" w:color="auto" w:sz="0" w:space="0"/>
                <w:lang w:val="en-US" w:eastAsia="zh-CN" w:bidi="ar"/>
              </w:rPr>
              <w:t> </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30</w:t>
            </w:r>
          </w:p>
        </w:tc>
        <w:tc>
          <w:tcPr>
            <w:tcW w:w="47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56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i w:val="0"/>
                <w:iCs w:val="0"/>
                <w:color w:val="000000"/>
                <w:kern w:val="2"/>
                <w:sz w:val="22"/>
                <w:szCs w:val="22"/>
                <w:bdr w:val="none" w:color="auto" w:sz="0" w:space="0"/>
                <w:lang w:val="en-US" w:eastAsia="zh-CN" w:bidi="ar"/>
              </w:rPr>
              <w:t> </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61</w:t>
            </w:r>
          </w:p>
        </w:tc>
        <w:tc>
          <w:tcPr>
            <w:tcW w:w="72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7" w:hRule="atLeast"/>
        </w:trPr>
        <w:tc>
          <w:tcPr>
            <w:tcW w:w="166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b/>
                <w:bCs/>
                <w:i w:val="0"/>
                <w:iCs w:val="0"/>
                <w:color w:val="000000"/>
                <w:kern w:val="0"/>
                <w:sz w:val="22"/>
                <w:szCs w:val="22"/>
                <w:bdr w:val="none" w:color="auto" w:sz="0" w:space="0"/>
                <w:lang w:val="en-US" w:eastAsia="zh-CN" w:bidi="ar"/>
              </w:rPr>
              <w:t>总计</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31</w:t>
            </w:r>
          </w:p>
        </w:tc>
        <w:tc>
          <w:tcPr>
            <w:tcW w:w="47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361.01</w:t>
            </w:r>
          </w:p>
        </w:tc>
        <w:tc>
          <w:tcPr>
            <w:tcW w:w="156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b/>
                <w:bCs/>
                <w:i w:val="0"/>
                <w:iCs w:val="0"/>
                <w:color w:val="000000"/>
                <w:kern w:val="0"/>
                <w:sz w:val="22"/>
                <w:szCs w:val="22"/>
                <w:bdr w:val="none" w:color="auto" w:sz="0" w:space="0"/>
                <w:lang w:val="en-US" w:eastAsia="zh-CN" w:bidi="ar"/>
              </w:rPr>
              <w:t>总计</w:t>
            </w:r>
          </w:p>
        </w:tc>
        <w:tc>
          <w:tcPr>
            <w:tcW w:w="2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62</w:t>
            </w:r>
          </w:p>
        </w:tc>
        <w:tc>
          <w:tcPr>
            <w:tcW w:w="72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361.01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54" w:hRule="atLeast"/>
        </w:trPr>
        <w:tc>
          <w:tcPr>
            <w:tcW w:w="5000" w:type="pct"/>
            <w:gridSpan w:val="6"/>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注：1.本表反映单位本年度的总收支和年末结转结余情况。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5" w:hRule="atLeast"/>
        </w:trPr>
        <w:tc>
          <w:tcPr>
            <w:tcW w:w="5000" w:type="pct"/>
            <w:gridSpan w:val="6"/>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    2.本套报表金额单位转换时可能存在尾数误差。</w:t>
            </w:r>
          </w:p>
        </w:tc>
      </w:tr>
    </w:tbl>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default" w:ascii="Calibri" w:hAnsi="Calibri" w:eastAsia="宋体" w:cs="Calibri"/>
          <w:kern w:val="2"/>
          <w:sz w:val="21"/>
          <w:szCs w:val="21"/>
          <w:lang w:val="en-US" w:eastAsia="zh-CN" w:bidi="ar"/>
        </w:rPr>
        <w:t> </w:t>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499"/>
        <w:gridCol w:w="334"/>
        <w:gridCol w:w="334"/>
        <w:gridCol w:w="804"/>
        <w:gridCol w:w="921"/>
        <w:gridCol w:w="921"/>
        <w:gridCol w:w="921"/>
        <w:gridCol w:w="686"/>
        <w:gridCol w:w="686"/>
        <w:gridCol w:w="451"/>
        <w:gridCol w:w="9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4" w:hRule="atLeast"/>
        </w:trPr>
        <w:tc>
          <w:tcPr>
            <w:tcW w:w="5000" w:type="pct"/>
            <w:gridSpan w:val="11"/>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44"/>
                <w:szCs w:val="44"/>
                <w:bdr w:val="none" w:color="auto" w:sz="0" w:space="0"/>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893"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eastAsia" w:ascii="Arial" w:hAnsi="Arial" w:eastAsia="宋体" w:cs="Arial"/>
                <w:i w:val="0"/>
                <w:iCs w:val="0"/>
                <w:color w:val="000000"/>
                <w:kern w:val="2"/>
                <w:sz w:val="20"/>
                <w:szCs w:val="20"/>
                <w:bdr w:val="none" w:color="auto" w:sz="0" w:space="0"/>
                <w:lang w:val="en-US" w:eastAsia="zh-CN" w:bidi="ar"/>
              </w:rPr>
              <w:t> </w:t>
            </w:r>
          </w:p>
        </w:tc>
        <w:tc>
          <w:tcPr>
            <w:tcW w:w="148"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48"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449"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525"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525"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525"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374"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374"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478"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556"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bdr w:val="none" w:color="auto" w:sz="0" w:space="0"/>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893"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color w:val="000000"/>
                <w:kern w:val="0"/>
                <w:sz w:val="20"/>
                <w:szCs w:val="20"/>
                <w:bdr w:val="none" w:color="auto" w:sz="0" w:space="0"/>
                <w:lang w:val="en-US" w:eastAsia="zh-CN" w:bidi="ar"/>
              </w:rPr>
              <w:t>编制单位：宁都县第四小学</w:t>
            </w:r>
          </w:p>
        </w:tc>
        <w:tc>
          <w:tcPr>
            <w:tcW w:w="148"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48"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449"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525"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525"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525"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20"/>
                <w:szCs w:val="20"/>
                <w:bdr w:val="none" w:color="auto" w:sz="0" w:space="0"/>
                <w:lang w:val="en-US" w:eastAsia="zh-CN" w:bidi="ar"/>
              </w:rPr>
              <w:t>2021年度</w:t>
            </w:r>
          </w:p>
        </w:tc>
        <w:tc>
          <w:tcPr>
            <w:tcW w:w="374"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374"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478"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556"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bdr w:val="none" w:color="auto" w:sz="0" w:space="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41" w:type="pct"/>
            <w:gridSpan w:val="4"/>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    目</w:t>
            </w:r>
          </w:p>
        </w:tc>
        <w:tc>
          <w:tcPr>
            <w:tcW w:w="525" w:type="pct"/>
            <w:vMerge w:val="restar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本年收入合计</w:t>
            </w:r>
          </w:p>
        </w:tc>
        <w:tc>
          <w:tcPr>
            <w:tcW w:w="525" w:type="pct"/>
            <w:vMerge w:val="restar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财政拨款收入</w:t>
            </w:r>
          </w:p>
        </w:tc>
        <w:tc>
          <w:tcPr>
            <w:tcW w:w="525" w:type="pct"/>
            <w:vMerge w:val="restar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上级补助收入</w:t>
            </w:r>
          </w:p>
        </w:tc>
        <w:tc>
          <w:tcPr>
            <w:tcW w:w="374" w:type="pct"/>
            <w:vMerge w:val="restar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事业收入</w:t>
            </w:r>
          </w:p>
        </w:tc>
        <w:tc>
          <w:tcPr>
            <w:tcW w:w="374" w:type="pct"/>
            <w:vMerge w:val="restar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经营收入</w:t>
            </w:r>
          </w:p>
        </w:tc>
        <w:tc>
          <w:tcPr>
            <w:tcW w:w="478" w:type="pct"/>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附属单位上缴收入</w:t>
            </w:r>
          </w:p>
        </w:tc>
        <w:tc>
          <w:tcPr>
            <w:tcW w:w="556" w:type="pct"/>
            <w:vMerge w:val="restar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91" w:type="pct"/>
            <w:gridSpan w:val="3"/>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支出功能分类科目编码</w:t>
            </w:r>
          </w:p>
        </w:tc>
        <w:tc>
          <w:tcPr>
            <w:tcW w:w="449" w:type="pct"/>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科目名称</w:t>
            </w:r>
          </w:p>
        </w:tc>
        <w:tc>
          <w:tcPr>
            <w:tcW w:w="525"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525"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525"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374"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374"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478"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556"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91" w:type="pct"/>
            <w:gridSpan w:val="3"/>
            <w:vMerge w:val="continue"/>
            <w:tcBorders>
              <w:top w:val="nil"/>
              <w:left w:val="single" w:color="000000" w:sz="4" w:space="0"/>
              <w:bottom w:val="single" w:color="000000" w:sz="4" w:space="0"/>
              <w:right w:val="single" w:color="000000" w:sz="4" w:space="0"/>
            </w:tcBorders>
            <w:shd w:val="clear" w:color="auto" w:fill="C0C0C0"/>
            <w:vAlign w:val="center"/>
          </w:tcPr>
          <w:p>
            <w:pPr>
              <w:rPr>
                <w:rFonts w:hint="eastAsia" w:ascii="宋体"/>
                <w:sz w:val="24"/>
                <w:szCs w:val="24"/>
              </w:rPr>
            </w:pPr>
          </w:p>
        </w:tc>
        <w:tc>
          <w:tcPr>
            <w:tcW w:w="449"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525"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525"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525"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374"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374"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478"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556"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91" w:type="pct"/>
            <w:gridSpan w:val="3"/>
            <w:vMerge w:val="continue"/>
            <w:tcBorders>
              <w:top w:val="nil"/>
              <w:left w:val="single" w:color="000000" w:sz="4" w:space="0"/>
              <w:bottom w:val="single" w:color="000000" w:sz="4" w:space="0"/>
              <w:right w:val="single" w:color="000000" w:sz="4" w:space="0"/>
            </w:tcBorders>
            <w:shd w:val="clear" w:color="auto" w:fill="C0C0C0"/>
            <w:vAlign w:val="center"/>
          </w:tcPr>
          <w:p>
            <w:pPr>
              <w:rPr>
                <w:rFonts w:hint="eastAsia" w:ascii="宋体"/>
                <w:sz w:val="24"/>
                <w:szCs w:val="24"/>
              </w:rPr>
            </w:pPr>
          </w:p>
        </w:tc>
        <w:tc>
          <w:tcPr>
            <w:tcW w:w="449"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525"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525"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525"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374"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374"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478"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556"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93" w:type="pct"/>
            <w:vMerge w:val="restar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类</w:t>
            </w:r>
          </w:p>
        </w:tc>
        <w:tc>
          <w:tcPr>
            <w:tcW w:w="148" w:type="pct"/>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款</w:t>
            </w:r>
          </w:p>
        </w:tc>
        <w:tc>
          <w:tcPr>
            <w:tcW w:w="148" w:type="pct"/>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w:t>
            </w:r>
          </w:p>
        </w:tc>
        <w:tc>
          <w:tcPr>
            <w:tcW w:w="44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栏次</w:t>
            </w:r>
          </w:p>
        </w:tc>
        <w:tc>
          <w:tcPr>
            <w:tcW w:w="52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w:t>
            </w:r>
          </w:p>
        </w:tc>
        <w:tc>
          <w:tcPr>
            <w:tcW w:w="52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w:t>
            </w:r>
          </w:p>
        </w:tc>
        <w:tc>
          <w:tcPr>
            <w:tcW w:w="52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w:t>
            </w:r>
          </w:p>
        </w:tc>
        <w:tc>
          <w:tcPr>
            <w:tcW w:w="37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w:t>
            </w:r>
          </w:p>
        </w:tc>
        <w:tc>
          <w:tcPr>
            <w:tcW w:w="37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w:t>
            </w:r>
          </w:p>
        </w:tc>
        <w:tc>
          <w:tcPr>
            <w:tcW w:w="47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6</w:t>
            </w:r>
          </w:p>
        </w:tc>
        <w:tc>
          <w:tcPr>
            <w:tcW w:w="556"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 xml:space="preserve">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93" w:type="pct"/>
            <w:vMerge w:val="continue"/>
            <w:tcBorders>
              <w:top w:val="nil"/>
              <w:left w:val="single" w:color="000000" w:sz="4" w:space="0"/>
              <w:bottom w:val="single" w:color="000000" w:sz="4" w:space="0"/>
              <w:right w:val="single" w:color="000000" w:sz="4" w:space="0"/>
            </w:tcBorders>
            <w:shd w:val="clear" w:color="auto" w:fill="C0C0C0"/>
            <w:noWrap/>
            <w:vAlign w:val="center"/>
          </w:tcPr>
          <w:p>
            <w:pPr>
              <w:rPr>
                <w:rFonts w:hint="eastAsia" w:ascii="宋体"/>
                <w:sz w:val="24"/>
                <w:szCs w:val="24"/>
              </w:rPr>
            </w:pPr>
          </w:p>
        </w:tc>
        <w:tc>
          <w:tcPr>
            <w:tcW w:w="148"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148"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44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合计</w:t>
            </w:r>
          </w:p>
        </w:tc>
        <w:tc>
          <w:tcPr>
            <w:tcW w:w="52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361.01</w:t>
            </w:r>
          </w:p>
        </w:tc>
        <w:tc>
          <w:tcPr>
            <w:tcW w:w="52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342.48</w:t>
            </w:r>
          </w:p>
        </w:tc>
        <w:tc>
          <w:tcPr>
            <w:tcW w:w="52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37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18.53</w:t>
            </w:r>
          </w:p>
        </w:tc>
        <w:tc>
          <w:tcPr>
            <w:tcW w:w="37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7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55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91"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205</w:t>
            </w:r>
          </w:p>
        </w:tc>
        <w:tc>
          <w:tcPr>
            <w:tcW w:w="44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教育支出</w:t>
            </w:r>
          </w:p>
        </w:tc>
        <w:tc>
          <w:tcPr>
            <w:tcW w:w="52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361.01</w:t>
            </w:r>
          </w:p>
        </w:tc>
        <w:tc>
          <w:tcPr>
            <w:tcW w:w="52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342.48</w:t>
            </w:r>
          </w:p>
        </w:tc>
        <w:tc>
          <w:tcPr>
            <w:tcW w:w="52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37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18.53</w:t>
            </w:r>
          </w:p>
        </w:tc>
        <w:tc>
          <w:tcPr>
            <w:tcW w:w="37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7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55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91"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20502</w:t>
            </w:r>
          </w:p>
        </w:tc>
        <w:tc>
          <w:tcPr>
            <w:tcW w:w="44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普通教育</w:t>
            </w:r>
          </w:p>
        </w:tc>
        <w:tc>
          <w:tcPr>
            <w:tcW w:w="52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361.01</w:t>
            </w:r>
          </w:p>
        </w:tc>
        <w:tc>
          <w:tcPr>
            <w:tcW w:w="52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342.48</w:t>
            </w:r>
          </w:p>
        </w:tc>
        <w:tc>
          <w:tcPr>
            <w:tcW w:w="52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37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18.53</w:t>
            </w:r>
          </w:p>
        </w:tc>
        <w:tc>
          <w:tcPr>
            <w:tcW w:w="37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7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55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91"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2050202</w:t>
            </w:r>
          </w:p>
        </w:tc>
        <w:tc>
          <w:tcPr>
            <w:tcW w:w="44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  小学教育</w:t>
            </w:r>
          </w:p>
        </w:tc>
        <w:tc>
          <w:tcPr>
            <w:tcW w:w="52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361.01</w:t>
            </w:r>
          </w:p>
        </w:tc>
        <w:tc>
          <w:tcPr>
            <w:tcW w:w="52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342.48</w:t>
            </w:r>
          </w:p>
        </w:tc>
        <w:tc>
          <w:tcPr>
            <w:tcW w:w="52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37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18.53</w:t>
            </w:r>
          </w:p>
        </w:tc>
        <w:tc>
          <w:tcPr>
            <w:tcW w:w="37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7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55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91"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44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52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52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52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37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37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7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55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91"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44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52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52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52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37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37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7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55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91"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44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52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52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52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37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37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7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55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91"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44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52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52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52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37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37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7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55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91"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44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52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52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52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37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37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7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55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5" w:hRule="atLeast"/>
        </w:trPr>
        <w:tc>
          <w:tcPr>
            <w:tcW w:w="5000" w:type="pct"/>
            <w:gridSpan w:val="11"/>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注：本表反映单位本年度取得的各项收入情况。</w:t>
            </w:r>
          </w:p>
        </w:tc>
      </w:tr>
    </w:tbl>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eastAsia" w:ascii="Calibri" w:hAnsi="Calibri" w:eastAsia="宋体" w:cs="宋体"/>
          <w:kern w:val="2"/>
          <w:sz w:val="21"/>
          <w:szCs w:val="21"/>
          <w:lang w:val="en-US" w:eastAsia="zh-CN" w:bidi="ar"/>
        </w:rPr>
        <w:t> </w:t>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084"/>
        <w:gridCol w:w="387"/>
        <w:gridCol w:w="387"/>
        <w:gridCol w:w="1073"/>
        <w:gridCol w:w="730"/>
        <w:gridCol w:w="878"/>
        <w:gridCol w:w="559"/>
        <w:gridCol w:w="559"/>
        <w:gridCol w:w="559"/>
        <w:gridCol w:w="1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64" w:hRule="atLeast"/>
        </w:trPr>
        <w:tc>
          <w:tcPr>
            <w:tcW w:w="5000" w:type="pct"/>
            <w:gridSpan w:val="10"/>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44"/>
                <w:szCs w:val="44"/>
                <w:bdr w:val="none" w:color="auto" w:sz="0" w:space="0"/>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993"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eastAsia" w:ascii="Arial" w:hAnsi="Arial" w:eastAsia="宋体" w:cs="Arial"/>
                <w:i w:val="0"/>
                <w:iCs w:val="0"/>
                <w:color w:val="000000"/>
                <w:kern w:val="2"/>
                <w:sz w:val="20"/>
                <w:szCs w:val="20"/>
                <w:bdr w:val="none" w:color="auto" w:sz="0" w:space="0"/>
                <w:lang w:val="en-US" w:eastAsia="zh-CN" w:bidi="ar"/>
              </w:rPr>
              <w:t> </w:t>
            </w:r>
          </w:p>
        </w:tc>
        <w:tc>
          <w:tcPr>
            <w:tcW w:w="165"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65"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499"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511"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571"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484"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463"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479"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664"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bdr w:val="none" w:color="auto" w:sz="0" w:space="0"/>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993"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color w:val="000000"/>
                <w:kern w:val="0"/>
                <w:sz w:val="20"/>
                <w:szCs w:val="20"/>
                <w:bdr w:val="none" w:color="auto" w:sz="0" w:space="0"/>
                <w:lang w:val="en-US" w:eastAsia="zh-CN" w:bidi="ar"/>
              </w:rPr>
              <w:t>编制单位：宁都县第四小学</w:t>
            </w:r>
          </w:p>
        </w:tc>
        <w:tc>
          <w:tcPr>
            <w:tcW w:w="165"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65"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499"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511"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571"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20"/>
                <w:szCs w:val="20"/>
                <w:bdr w:val="none" w:color="auto" w:sz="0" w:space="0"/>
                <w:lang w:val="en-US" w:eastAsia="zh-CN" w:bidi="ar"/>
              </w:rPr>
              <w:t>2021年度</w:t>
            </w:r>
          </w:p>
        </w:tc>
        <w:tc>
          <w:tcPr>
            <w:tcW w:w="484"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463"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479"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664"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bdr w:val="none" w:color="auto" w:sz="0" w:space="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23" w:type="pct"/>
            <w:gridSpan w:val="4"/>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    目</w:t>
            </w:r>
          </w:p>
        </w:tc>
        <w:tc>
          <w:tcPr>
            <w:tcW w:w="511" w:type="pct"/>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本年支出合计</w:t>
            </w:r>
          </w:p>
        </w:tc>
        <w:tc>
          <w:tcPr>
            <w:tcW w:w="571" w:type="pct"/>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基本支出</w:t>
            </w:r>
          </w:p>
        </w:tc>
        <w:tc>
          <w:tcPr>
            <w:tcW w:w="484" w:type="pct"/>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项目支出</w:t>
            </w:r>
          </w:p>
        </w:tc>
        <w:tc>
          <w:tcPr>
            <w:tcW w:w="463" w:type="pct"/>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上缴上级支出</w:t>
            </w:r>
          </w:p>
        </w:tc>
        <w:tc>
          <w:tcPr>
            <w:tcW w:w="479" w:type="pct"/>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经营支出</w:t>
            </w:r>
          </w:p>
        </w:tc>
        <w:tc>
          <w:tcPr>
            <w:tcW w:w="664" w:type="pct"/>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24" w:type="pct"/>
            <w:gridSpan w:val="3"/>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支出功能分类科目编码</w:t>
            </w:r>
          </w:p>
        </w:tc>
        <w:tc>
          <w:tcPr>
            <w:tcW w:w="499" w:type="pct"/>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科目名称</w:t>
            </w:r>
          </w:p>
        </w:tc>
        <w:tc>
          <w:tcPr>
            <w:tcW w:w="511"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571"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484"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463"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479"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664"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24" w:type="pct"/>
            <w:gridSpan w:val="3"/>
            <w:vMerge w:val="continue"/>
            <w:tcBorders>
              <w:top w:val="nil"/>
              <w:left w:val="single" w:color="000000" w:sz="4" w:space="0"/>
              <w:bottom w:val="single" w:color="000000" w:sz="4" w:space="0"/>
              <w:right w:val="single" w:color="000000" w:sz="4" w:space="0"/>
            </w:tcBorders>
            <w:shd w:val="clear" w:color="auto" w:fill="C0C0C0"/>
            <w:vAlign w:val="center"/>
          </w:tcPr>
          <w:p>
            <w:pPr>
              <w:rPr>
                <w:rFonts w:hint="eastAsia" w:ascii="宋体"/>
                <w:sz w:val="24"/>
                <w:szCs w:val="24"/>
              </w:rPr>
            </w:pPr>
          </w:p>
        </w:tc>
        <w:tc>
          <w:tcPr>
            <w:tcW w:w="499"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511"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571"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484"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463"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479"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664"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24" w:type="pct"/>
            <w:gridSpan w:val="3"/>
            <w:vMerge w:val="continue"/>
            <w:tcBorders>
              <w:top w:val="nil"/>
              <w:left w:val="single" w:color="000000" w:sz="4" w:space="0"/>
              <w:bottom w:val="single" w:color="000000" w:sz="4" w:space="0"/>
              <w:right w:val="single" w:color="000000" w:sz="4" w:space="0"/>
            </w:tcBorders>
            <w:shd w:val="clear" w:color="auto" w:fill="C0C0C0"/>
            <w:vAlign w:val="center"/>
          </w:tcPr>
          <w:p>
            <w:pPr>
              <w:rPr>
                <w:rFonts w:hint="eastAsia" w:ascii="宋体"/>
                <w:sz w:val="24"/>
                <w:szCs w:val="24"/>
              </w:rPr>
            </w:pPr>
          </w:p>
        </w:tc>
        <w:tc>
          <w:tcPr>
            <w:tcW w:w="499"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511"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571"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484"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463"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479"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664"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3" w:type="pct"/>
            <w:vMerge w:val="restar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类</w:t>
            </w:r>
          </w:p>
        </w:tc>
        <w:tc>
          <w:tcPr>
            <w:tcW w:w="165" w:type="pct"/>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款</w:t>
            </w:r>
          </w:p>
        </w:tc>
        <w:tc>
          <w:tcPr>
            <w:tcW w:w="165" w:type="pct"/>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w:t>
            </w:r>
          </w:p>
        </w:tc>
        <w:tc>
          <w:tcPr>
            <w:tcW w:w="49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栏次</w:t>
            </w:r>
          </w:p>
        </w:tc>
        <w:tc>
          <w:tcPr>
            <w:tcW w:w="51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w:t>
            </w:r>
          </w:p>
        </w:tc>
        <w:tc>
          <w:tcPr>
            <w:tcW w:w="57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w:t>
            </w:r>
          </w:p>
        </w:tc>
        <w:tc>
          <w:tcPr>
            <w:tcW w:w="48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w:t>
            </w:r>
          </w:p>
        </w:tc>
        <w:tc>
          <w:tcPr>
            <w:tcW w:w="46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w:t>
            </w:r>
          </w:p>
        </w:tc>
        <w:tc>
          <w:tcPr>
            <w:tcW w:w="47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w:t>
            </w:r>
          </w:p>
        </w:tc>
        <w:tc>
          <w:tcPr>
            <w:tcW w:w="66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3" w:type="pct"/>
            <w:vMerge w:val="continue"/>
            <w:tcBorders>
              <w:top w:val="nil"/>
              <w:left w:val="single" w:color="000000" w:sz="4" w:space="0"/>
              <w:bottom w:val="single" w:color="000000" w:sz="4" w:space="0"/>
              <w:right w:val="single" w:color="000000" w:sz="4" w:space="0"/>
            </w:tcBorders>
            <w:shd w:val="clear" w:color="auto" w:fill="C0C0C0"/>
            <w:noWrap/>
            <w:vAlign w:val="center"/>
          </w:tcPr>
          <w:p>
            <w:pPr>
              <w:rPr>
                <w:rFonts w:hint="eastAsia" w:ascii="宋体"/>
                <w:sz w:val="24"/>
                <w:szCs w:val="24"/>
              </w:rPr>
            </w:pPr>
          </w:p>
        </w:tc>
        <w:tc>
          <w:tcPr>
            <w:tcW w:w="165"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165"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49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合计</w:t>
            </w:r>
          </w:p>
        </w:tc>
        <w:tc>
          <w:tcPr>
            <w:tcW w:w="51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361.01</w:t>
            </w:r>
          </w:p>
        </w:tc>
        <w:tc>
          <w:tcPr>
            <w:tcW w:w="57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361.01</w:t>
            </w:r>
          </w:p>
        </w:tc>
        <w:tc>
          <w:tcPr>
            <w:tcW w:w="48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6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7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66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24"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205</w:t>
            </w:r>
          </w:p>
        </w:tc>
        <w:tc>
          <w:tcPr>
            <w:tcW w:w="49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教育支出</w:t>
            </w:r>
          </w:p>
        </w:tc>
        <w:tc>
          <w:tcPr>
            <w:tcW w:w="51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361.01</w:t>
            </w:r>
          </w:p>
        </w:tc>
        <w:tc>
          <w:tcPr>
            <w:tcW w:w="57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361.01</w:t>
            </w:r>
          </w:p>
        </w:tc>
        <w:tc>
          <w:tcPr>
            <w:tcW w:w="48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6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7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66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24"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20502</w:t>
            </w:r>
          </w:p>
        </w:tc>
        <w:tc>
          <w:tcPr>
            <w:tcW w:w="49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普通教育</w:t>
            </w:r>
          </w:p>
        </w:tc>
        <w:tc>
          <w:tcPr>
            <w:tcW w:w="51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361.01</w:t>
            </w:r>
          </w:p>
        </w:tc>
        <w:tc>
          <w:tcPr>
            <w:tcW w:w="57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361.01</w:t>
            </w:r>
          </w:p>
        </w:tc>
        <w:tc>
          <w:tcPr>
            <w:tcW w:w="48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6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7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66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24"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2050202</w:t>
            </w:r>
          </w:p>
        </w:tc>
        <w:tc>
          <w:tcPr>
            <w:tcW w:w="49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  小学教育</w:t>
            </w:r>
          </w:p>
        </w:tc>
        <w:tc>
          <w:tcPr>
            <w:tcW w:w="51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361.01</w:t>
            </w:r>
          </w:p>
        </w:tc>
        <w:tc>
          <w:tcPr>
            <w:tcW w:w="57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361.01</w:t>
            </w:r>
          </w:p>
        </w:tc>
        <w:tc>
          <w:tcPr>
            <w:tcW w:w="48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6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7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66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24"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49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51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57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8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6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7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66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24"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49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51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57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8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6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7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66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24"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49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51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57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8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6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7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66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24"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49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51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57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8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6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7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66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24"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49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51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57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8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6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7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66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4" w:hRule="atLeast"/>
        </w:trPr>
        <w:tc>
          <w:tcPr>
            <w:tcW w:w="5000" w:type="pct"/>
            <w:gridSpan w:val="10"/>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注：本表反映单位本年度各项支出情况。</w:t>
            </w:r>
          </w:p>
        </w:tc>
      </w:tr>
    </w:tbl>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eastAsia" w:ascii="Calibri" w:hAnsi="Calibri" w:eastAsia="宋体" w:cs="宋体"/>
          <w:kern w:val="2"/>
          <w:sz w:val="21"/>
          <w:szCs w:val="21"/>
          <w:lang w:val="en-US" w:eastAsia="zh-CN" w:bidi="ar"/>
        </w:rPr>
        <w:t> </w:t>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120"/>
        <w:gridCol w:w="352"/>
        <w:gridCol w:w="624"/>
        <w:gridCol w:w="2256"/>
        <w:gridCol w:w="352"/>
        <w:gridCol w:w="624"/>
        <w:gridCol w:w="624"/>
        <w:gridCol w:w="488"/>
        <w:gridCol w:w="10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4" w:hRule="atLeast"/>
        </w:trPr>
        <w:tc>
          <w:tcPr>
            <w:tcW w:w="5000" w:type="pct"/>
            <w:gridSpan w:val="9"/>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44"/>
                <w:szCs w:val="44"/>
                <w:bdr w:val="none" w:color="auto" w:sz="0" w:space="0"/>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1143"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eastAsia" w:ascii="Arial" w:hAnsi="Arial" w:eastAsia="宋体" w:cs="Arial"/>
                <w:i w:val="0"/>
                <w:iCs w:val="0"/>
                <w:color w:val="000000"/>
                <w:kern w:val="2"/>
                <w:sz w:val="20"/>
                <w:szCs w:val="20"/>
                <w:bdr w:val="none" w:color="auto" w:sz="0" w:space="0"/>
                <w:lang w:val="en-US" w:eastAsia="zh-CN" w:bidi="ar"/>
              </w:rPr>
              <w:t> </w:t>
            </w:r>
          </w:p>
        </w:tc>
        <w:tc>
          <w:tcPr>
            <w:tcW w:w="168"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469"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219"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68"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302"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475"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440"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609"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bdr w:val="none" w:color="auto" w:sz="0" w:space="0"/>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1143"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color w:val="000000"/>
                <w:kern w:val="0"/>
                <w:sz w:val="20"/>
                <w:szCs w:val="20"/>
                <w:bdr w:val="none" w:color="auto" w:sz="0" w:space="0"/>
                <w:lang w:val="en-US" w:eastAsia="zh-CN" w:bidi="ar"/>
              </w:rPr>
              <w:t>编制单位：宁都县第四小学</w:t>
            </w:r>
          </w:p>
        </w:tc>
        <w:tc>
          <w:tcPr>
            <w:tcW w:w="168"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469"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219"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20"/>
                <w:szCs w:val="20"/>
                <w:bdr w:val="none" w:color="auto" w:sz="0" w:space="0"/>
                <w:lang w:val="en-US" w:eastAsia="zh-CN" w:bidi="ar"/>
              </w:rPr>
              <w:t>2021年度</w:t>
            </w:r>
          </w:p>
        </w:tc>
        <w:tc>
          <w:tcPr>
            <w:tcW w:w="168"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302"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475"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440"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609"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bdr w:val="none" w:color="auto" w:sz="0" w:space="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1782" w:type="pct"/>
            <w:gridSpan w:val="3"/>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收     入</w:t>
            </w:r>
          </w:p>
        </w:tc>
        <w:tc>
          <w:tcPr>
            <w:tcW w:w="3217" w:type="pct"/>
            <w:gridSpan w:val="6"/>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43" w:type="pct"/>
            <w:vMerge w:val="restar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    目</w:t>
            </w:r>
          </w:p>
        </w:tc>
        <w:tc>
          <w:tcPr>
            <w:tcW w:w="168" w:type="pct"/>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行次</w:t>
            </w:r>
          </w:p>
        </w:tc>
        <w:tc>
          <w:tcPr>
            <w:tcW w:w="469" w:type="pct"/>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金额</w:t>
            </w:r>
          </w:p>
        </w:tc>
        <w:tc>
          <w:tcPr>
            <w:tcW w:w="1219" w:type="pct"/>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项目（按功能分类）</w:t>
            </w:r>
          </w:p>
        </w:tc>
        <w:tc>
          <w:tcPr>
            <w:tcW w:w="168" w:type="pct"/>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行次</w:t>
            </w:r>
          </w:p>
        </w:tc>
        <w:tc>
          <w:tcPr>
            <w:tcW w:w="302" w:type="pct"/>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合计</w:t>
            </w:r>
          </w:p>
        </w:tc>
        <w:tc>
          <w:tcPr>
            <w:tcW w:w="475" w:type="pct"/>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一般公共预算财政拨款</w:t>
            </w:r>
          </w:p>
        </w:tc>
        <w:tc>
          <w:tcPr>
            <w:tcW w:w="440" w:type="pct"/>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政府性基金预算财政拨款</w:t>
            </w:r>
          </w:p>
        </w:tc>
        <w:tc>
          <w:tcPr>
            <w:tcW w:w="609" w:type="pct"/>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4" w:hRule="atLeast"/>
        </w:trPr>
        <w:tc>
          <w:tcPr>
            <w:tcW w:w="1143" w:type="pct"/>
            <w:vMerge w:val="continue"/>
            <w:tcBorders>
              <w:top w:val="nil"/>
              <w:left w:val="single" w:color="000000" w:sz="4" w:space="0"/>
              <w:bottom w:val="single" w:color="000000" w:sz="4" w:space="0"/>
              <w:right w:val="single" w:color="000000" w:sz="4" w:space="0"/>
            </w:tcBorders>
            <w:shd w:val="clear" w:color="auto" w:fill="C0C0C0"/>
            <w:noWrap/>
            <w:vAlign w:val="center"/>
          </w:tcPr>
          <w:p>
            <w:pPr>
              <w:rPr>
                <w:rFonts w:hint="eastAsia" w:ascii="宋体"/>
                <w:sz w:val="24"/>
                <w:szCs w:val="24"/>
              </w:rPr>
            </w:pPr>
          </w:p>
        </w:tc>
        <w:tc>
          <w:tcPr>
            <w:tcW w:w="168" w:type="pct"/>
            <w:vMerge w:val="continue"/>
            <w:tcBorders>
              <w:top w:val="nil"/>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469" w:type="pct"/>
            <w:vMerge w:val="continue"/>
            <w:tcBorders>
              <w:top w:val="nil"/>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1219"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168" w:type="pct"/>
            <w:vMerge w:val="continue"/>
            <w:tcBorders>
              <w:top w:val="nil"/>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302"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475" w:type="pct"/>
            <w:vMerge w:val="continue"/>
            <w:tcBorders>
              <w:top w:val="nil"/>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440" w:type="pct"/>
            <w:vMerge w:val="continue"/>
            <w:tcBorders>
              <w:top w:val="nil"/>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609" w:type="pct"/>
            <w:vMerge w:val="continue"/>
            <w:tcBorders>
              <w:top w:val="nil"/>
              <w:left w:val="nil"/>
              <w:bottom w:val="single" w:color="000000" w:sz="4" w:space="0"/>
              <w:right w:val="single" w:color="000000" w:sz="4" w:space="0"/>
            </w:tcBorders>
            <w:shd w:val="clear" w:color="auto" w:fill="C0C0C0"/>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trPr>
        <w:tc>
          <w:tcPr>
            <w:tcW w:w="114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栏    次</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46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w:t>
            </w:r>
          </w:p>
        </w:tc>
        <w:tc>
          <w:tcPr>
            <w:tcW w:w="121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栏    次</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30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w:t>
            </w:r>
          </w:p>
        </w:tc>
        <w:tc>
          <w:tcPr>
            <w:tcW w:w="47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w:t>
            </w:r>
          </w:p>
        </w:tc>
        <w:tc>
          <w:tcPr>
            <w:tcW w:w="44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w:t>
            </w:r>
          </w:p>
        </w:tc>
        <w:tc>
          <w:tcPr>
            <w:tcW w:w="60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4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一、一般公共预算财政拨款</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w:t>
            </w:r>
          </w:p>
        </w:tc>
        <w:tc>
          <w:tcPr>
            <w:tcW w:w="46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342.48</w:t>
            </w:r>
          </w:p>
        </w:tc>
        <w:tc>
          <w:tcPr>
            <w:tcW w:w="121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一、一般公共服务支出</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33</w:t>
            </w:r>
          </w:p>
        </w:tc>
        <w:tc>
          <w:tcPr>
            <w:tcW w:w="30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7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4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60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4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二、政府性基金预算财政拨款</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w:t>
            </w:r>
          </w:p>
        </w:tc>
        <w:tc>
          <w:tcPr>
            <w:tcW w:w="46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21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二、外交支出</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34</w:t>
            </w:r>
          </w:p>
        </w:tc>
        <w:tc>
          <w:tcPr>
            <w:tcW w:w="30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7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4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60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4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三、国有资本经营预算财政拨款</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w:t>
            </w:r>
          </w:p>
        </w:tc>
        <w:tc>
          <w:tcPr>
            <w:tcW w:w="46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21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三、国防支出</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35</w:t>
            </w:r>
          </w:p>
        </w:tc>
        <w:tc>
          <w:tcPr>
            <w:tcW w:w="30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7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4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60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4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w:t>
            </w:r>
          </w:p>
        </w:tc>
        <w:tc>
          <w:tcPr>
            <w:tcW w:w="46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121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四、公共安全支出</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36</w:t>
            </w:r>
          </w:p>
        </w:tc>
        <w:tc>
          <w:tcPr>
            <w:tcW w:w="30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7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4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60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2" w:hRule="atLeast"/>
        </w:trPr>
        <w:tc>
          <w:tcPr>
            <w:tcW w:w="114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w:t>
            </w:r>
          </w:p>
        </w:tc>
        <w:tc>
          <w:tcPr>
            <w:tcW w:w="46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121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五、教育支出</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37</w:t>
            </w:r>
          </w:p>
        </w:tc>
        <w:tc>
          <w:tcPr>
            <w:tcW w:w="30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342.48</w:t>
            </w:r>
          </w:p>
        </w:tc>
        <w:tc>
          <w:tcPr>
            <w:tcW w:w="47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342.48</w:t>
            </w:r>
          </w:p>
        </w:tc>
        <w:tc>
          <w:tcPr>
            <w:tcW w:w="44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60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4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6</w:t>
            </w:r>
          </w:p>
        </w:tc>
        <w:tc>
          <w:tcPr>
            <w:tcW w:w="46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121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六、科学技术支出</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38</w:t>
            </w:r>
          </w:p>
        </w:tc>
        <w:tc>
          <w:tcPr>
            <w:tcW w:w="30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7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4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60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4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7</w:t>
            </w:r>
          </w:p>
        </w:tc>
        <w:tc>
          <w:tcPr>
            <w:tcW w:w="46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121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七、文化旅游体育与传媒支出</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39</w:t>
            </w:r>
          </w:p>
        </w:tc>
        <w:tc>
          <w:tcPr>
            <w:tcW w:w="30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7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4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60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4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8</w:t>
            </w:r>
          </w:p>
        </w:tc>
        <w:tc>
          <w:tcPr>
            <w:tcW w:w="46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121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八、社会保障和就业支出</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40</w:t>
            </w:r>
          </w:p>
        </w:tc>
        <w:tc>
          <w:tcPr>
            <w:tcW w:w="30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7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4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60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4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9</w:t>
            </w:r>
          </w:p>
        </w:tc>
        <w:tc>
          <w:tcPr>
            <w:tcW w:w="46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121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九、卫生健康支出</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41</w:t>
            </w:r>
          </w:p>
        </w:tc>
        <w:tc>
          <w:tcPr>
            <w:tcW w:w="30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7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4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60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4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10</w:t>
            </w:r>
          </w:p>
        </w:tc>
        <w:tc>
          <w:tcPr>
            <w:tcW w:w="46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121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十、节能环保支出</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42</w:t>
            </w:r>
          </w:p>
        </w:tc>
        <w:tc>
          <w:tcPr>
            <w:tcW w:w="30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7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4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60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4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11</w:t>
            </w:r>
          </w:p>
        </w:tc>
        <w:tc>
          <w:tcPr>
            <w:tcW w:w="46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121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十一、城乡社区支出</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43</w:t>
            </w:r>
          </w:p>
        </w:tc>
        <w:tc>
          <w:tcPr>
            <w:tcW w:w="30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7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4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60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4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12</w:t>
            </w:r>
          </w:p>
        </w:tc>
        <w:tc>
          <w:tcPr>
            <w:tcW w:w="46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121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十二、农林水支出</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44</w:t>
            </w:r>
          </w:p>
        </w:tc>
        <w:tc>
          <w:tcPr>
            <w:tcW w:w="30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7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4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60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4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13</w:t>
            </w:r>
          </w:p>
        </w:tc>
        <w:tc>
          <w:tcPr>
            <w:tcW w:w="46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121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十三、交通运输支出</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45</w:t>
            </w:r>
          </w:p>
        </w:tc>
        <w:tc>
          <w:tcPr>
            <w:tcW w:w="30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7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4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60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4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14</w:t>
            </w:r>
          </w:p>
        </w:tc>
        <w:tc>
          <w:tcPr>
            <w:tcW w:w="46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121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十四、资源勘探工业信息等支出</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46</w:t>
            </w:r>
          </w:p>
        </w:tc>
        <w:tc>
          <w:tcPr>
            <w:tcW w:w="30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7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4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60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4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15</w:t>
            </w:r>
          </w:p>
        </w:tc>
        <w:tc>
          <w:tcPr>
            <w:tcW w:w="46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121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十五、商业服务业等支出</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47</w:t>
            </w:r>
          </w:p>
        </w:tc>
        <w:tc>
          <w:tcPr>
            <w:tcW w:w="30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7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4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60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4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16</w:t>
            </w:r>
          </w:p>
        </w:tc>
        <w:tc>
          <w:tcPr>
            <w:tcW w:w="46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121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十六、金融支出</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48</w:t>
            </w:r>
          </w:p>
        </w:tc>
        <w:tc>
          <w:tcPr>
            <w:tcW w:w="30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7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4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60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4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17</w:t>
            </w:r>
          </w:p>
        </w:tc>
        <w:tc>
          <w:tcPr>
            <w:tcW w:w="46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121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十七、援助其他地区支出</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49</w:t>
            </w:r>
          </w:p>
        </w:tc>
        <w:tc>
          <w:tcPr>
            <w:tcW w:w="30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7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4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60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4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18</w:t>
            </w:r>
          </w:p>
        </w:tc>
        <w:tc>
          <w:tcPr>
            <w:tcW w:w="46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121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十八、自然资源海洋气象等支出</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50</w:t>
            </w:r>
          </w:p>
        </w:tc>
        <w:tc>
          <w:tcPr>
            <w:tcW w:w="30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7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4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60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4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19</w:t>
            </w:r>
          </w:p>
        </w:tc>
        <w:tc>
          <w:tcPr>
            <w:tcW w:w="46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121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十九、住房保障支出</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51</w:t>
            </w:r>
          </w:p>
        </w:tc>
        <w:tc>
          <w:tcPr>
            <w:tcW w:w="30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7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4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60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4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20</w:t>
            </w:r>
          </w:p>
        </w:tc>
        <w:tc>
          <w:tcPr>
            <w:tcW w:w="46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121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二十、粮油物资储备支出</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52</w:t>
            </w:r>
          </w:p>
        </w:tc>
        <w:tc>
          <w:tcPr>
            <w:tcW w:w="30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7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4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60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4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21</w:t>
            </w:r>
          </w:p>
        </w:tc>
        <w:tc>
          <w:tcPr>
            <w:tcW w:w="46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121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二十一、国有资本经营预算支出</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53</w:t>
            </w:r>
          </w:p>
        </w:tc>
        <w:tc>
          <w:tcPr>
            <w:tcW w:w="30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7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4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60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4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22</w:t>
            </w:r>
          </w:p>
        </w:tc>
        <w:tc>
          <w:tcPr>
            <w:tcW w:w="46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121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二十二、灾害防治及应急管理支出</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54</w:t>
            </w:r>
          </w:p>
        </w:tc>
        <w:tc>
          <w:tcPr>
            <w:tcW w:w="30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7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4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60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4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23</w:t>
            </w:r>
          </w:p>
        </w:tc>
        <w:tc>
          <w:tcPr>
            <w:tcW w:w="46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121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二十三、其他支出</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55</w:t>
            </w:r>
          </w:p>
        </w:tc>
        <w:tc>
          <w:tcPr>
            <w:tcW w:w="30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7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4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60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4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24</w:t>
            </w:r>
          </w:p>
        </w:tc>
        <w:tc>
          <w:tcPr>
            <w:tcW w:w="46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121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二十四、债务还本支出</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56</w:t>
            </w:r>
          </w:p>
        </w:tc>
        <w:tc>
          <w:tcPr>
            <w:tcW w:w="30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7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4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60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4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i w:val="0"/>
                <w:iCs w:val="0"/>
                <w:color w:val="000000"/>
                <w:kern w:val="2"/>
                <w:sz w:val="22"/>
                <w:szCs w:val="22"/>
                <w:bdr w:val="none" w:color="auto" w:sz="0" w:space="0"/>
                <w:lang w:val="en-US" w:eastAsia="zh-CN" w:bidi="ar"/>
              </w:rPr>
              <w:t> </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25</w:t>
            </w:r>
          </w:p>
        </w:tc>
        <w:tc>
          <w:tcPr>
            <w:tcW w:w="46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121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二十五、债务付息支出</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57</w:t>
            </w:r>
          </w:p>
        </w:tc>
        <w:tc>
          <w:tcPr>
            <w:tcW w:w="30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7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4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60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4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26</w:t>
            </w:r>
          </w:p>
        </w:tc>
        <w:tc>
          <w:tcPr>
            <w:tcW w:w="46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121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二十六、抗疫特别国债安排的支出</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58</w:t>
            </w:r>
          </w:p>
        </w:tc>
        <w:tc>
          <w:tcPr>
            <w:tcW w:w="30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7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4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60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4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b/>
                <w:bCs/>
                <w:i w:val="0"/>
                <w:iCs w:val="0"/>
                <w:color w:val="000000"/>
                <w:kern w:val="0"/>
                <w:sz w:val="22"/>
                <w:szCs w:val="22"/>
                <w:bdr w:val="none" w:color="auto" w:sz="0" w:space="0"/>
                <w:lang w:val="en-US" w:eastAsia="zh-CN" w:bidi="ar"/>
              </w:rPr>
              <w:t>本年收入合计</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27</w:t>
            </w:r>
          </w:p>
        </w:tc>
        <w:tc>
          <w:tcPr>
            <w:tcW w:w="46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342.48</w:t>
            </w:r>
          </w:p>
        </w:tc>
        <w:tc>
          <w:tcPr>
            <w:tcW w:w="121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b/>
                <w:bCs/>
                <w:i w:val="0"/>
                <w:iCs w:val="0"/>
                <w:color w:val="000000"/>
                <w:kern w:val="0"/>
                <w:sz w:val="22"/>
                <w:szCs w:val="22"/>
                <w:bdr w:val="none" w:color="auto" w:sz="0" w:space="0"/>
                <w:lang w:val="en-US" w:eastAsia="zh-CN" w:bidi="ar"/>
              </w:rPr>
              <w:t>本年支出合计</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59</w:t>
            </w:r>
          </w:p>
        </w:tc>
        <w:tc>
          <w:tcPr>
            <w:tcW w:w="30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342.48</w:t>
            </w:r>
          </w:p>
        </w:tc>
        <w:tc>
          <w:tcPr>
            <w:tcW w:w="47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342.48</w:t>
            </w:r>
          </w:p>
        </w:tc>
        <w:tc>
          <w:tcPr>
            <w:tcW w:w="44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60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4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年初财政拨款结转和结余</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28</w:t>
            </w:r>
          </w:p>
        </w:tc>
        <w:tc>
          <w:tcPr>
            <w:tcW w:w="46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21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年末财政拨款结转和结余</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60</w:t>
            </w:r>
          </w:p>
        </w:tc>
        <w:tc>
          <w:tcPr>
            <w:tcW w:w="30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7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4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60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4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一、一般公共预算财政拨款</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29</w:t>
            </w:r>
          </w:p>
        </w:tc>
        <w:tc>
          <w:tcPr>
            <w:tcW w:w="46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21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61</w:t>
            </w:r>
          </w:p>
        </w:tc>
        <w:tc>
          <w:tcPr>
            <w:tcW w:w="30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47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44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60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trPr>
        <w:tc>
          <w:tcPr>
            <w:tcW w:w="114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二、政府性基金预算财政拨款</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30</w:t>
            </w:r>
          </w:p>
        </w:tc>
        <w:tc>
          <w:tcPr>
            <w:tcW w:w="46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21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i w:val="0"/>
                <w:iCs w:val="0"/>
                <w:color w:val="000000"/>
                <w:kern w:val="2"/>
                <w:sz w:val="22"/>
                <w:szCs w:val="22"/>
                <w:bdr w:val="none" w:color="auto" w:sz="0" w:space="0"/>
                <w:lang w:val="en-US" w:eastAsia="zh-CN" w:bidi="ar"/>
              </w:rPr>
              <w:t> </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62</w:t>
            </w:r>
          </w:p>
        </w:tc>
        <w:tc>
          <w:tcPr>
            <w:tcW w:w="30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7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4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60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trPr>
        <w:tc>
          <w:tcPr>
            <w:tcW w:w="114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三、国有资本经营预算财政拨款</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31</w:t>
            </w:r>
          </w:p>
        </w:tc>
        <w:tc>
          <w:tcPr>
            <w:tcW w:w="46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21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i w:val="0"/>
                <w:iCs w:val="0"/>
                <w:color w:val="000000"/>
                <w:kern w:val="2"/>
                <w:sz w:val="22"/>
                <w:szCs w:val="22"/>
                <w:bdr w:val="none" w:color="auto" w:sz="0" w:space="0"/>
                <w:lang w:val="en-US" w:eastAsia="zh-CN" w:bidi="ar"/>
              </w:rPr>
              <w:t> </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63</w:t>
            </w:r>
          </w:p>
        </w:tc>
        <w:tc>
          <w:tcPr>
            <w:tcW w:w="30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7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4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60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trPr>
        <w:tc>
          <w:tcPr>
            <w:tcW w:w="114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b/>
                <w:bCs/>
                <w:i w:val="0"/>
                <w:iCs w:val="0"/>
                <w:color w:val="000000"/>
                <w:kern w:val="0"/>
                <w:sz w:val="22"/>
                <w:szCs w:val="22"/>
                <w:bdr w:val="none" w:color="auto" w:sz="0" w:space="0"/>
                <w:lang w:val="en-US" w:eastAsia="zh-CN" w:bidi="ar"/>
              </w:rPr>
              <w:t>总计</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32</w:t>
            </w:r>
          </w:p>
        </w:tc>
        <w:tc>
          <w:tcPr>
            <w:tcW w:w="46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342.48</w:t>
            </w:r>
          </w:p>
        </w:tc>
        <w:tc>
          <w:tcPr>
            <w:tcW w:w="121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b/>
                <w:bCs/>
                <w:i w:val="0"/>
                <w:iCs w:val="0"/>
                <w:color w:val="000000"/>
                <w:kern w:val="0"/>
                <w:sz w:val="22"/>
                <w:szCs w:val="22"/>
                <w:bdr w:val="none" w:color="auto" w:sz="0" w:space="0"/>
                <w:lang w:val="en-US" w:eastAsia="zh-CN" w:bidi="ar"/>
              </w:rPr>
              <w:t>总计</w:t>
            </w:r>
          </w:p>
        </w:tc>
        <w:tc>
          <w:tcPr>
            <w:tcW w:w="1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64</w:t>
            </w:r>
          </w:p>
        </w:tc>
        <w:tc>
          <w:tcPr>
            <w:tcW w:w="30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342.48</w:t>
            </w:r>
          </w:p>
        </w:tc>
        <w:tc>
          <w:tcPr>
            <w:tcW w:w="47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342.48</w:t>
            </w:r>
          </w:p>
        </w:tc>
        <w:tc>
          <w:tcPr>
            <w:tcW w:w="44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60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5000" w:type="pct"/>
            <w:gridSpan w:val="9"/>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注：本表反映单位本年度一般公共预算财政拨款、政府性基金预算财政拨款和国有资本经营预算财政拨款的总收支和年末结转结余情况。</w:t>
            </w:r>
          </w:p>
        </w:tc>
      </w:tr>
    </w:tbl>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eastAsia" w:ascii="Calibri" w:hAnsi="Calibri" w:eastAsia="宋体" w:cs="宋体"/>
          <w:kern w:val="2"/>
          <w:sz w:val="21"/>
          <w:szCs w:val="21"/>
          <w:lang w:val="en-US" w:eastAsia="zh-CN" w:bidi="ar"/>
        </w:rPr>
        <w:t> </w:t>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446"/>
        <w:gridCol w:w="421"/>
        <w:gridCol w:w="421"/>
        <w:gridCol w:w="1239"/>
        <w:gridCol w:w="1443"/>
        <w:gridCol w:w="1034"/>
        <w:gridCol w:w="15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64" w:hRule="atLeast"/>
        </w:trPr>
        <w:tc>
          <w:tcPr>
            <w:tcW w:w="5000" w:type="pct"/>
            <w:gridSpan w:val="7"/>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44"/>
                <w:szCs w:val="44"/>
                <w:bdr w:val="none" w:color="auto" w:sz="0" w:space="0"/>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64" w:hRule="atLeast"/>
        </w:trPr>
        <w:tc>
          <w:tcPr>
            <w:tcW w:w="1444"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eastAsia" w:ascii="Arial" w:hAnsi="Arial" w:eastAsia="宋体" w:cs="Arial"/>
                <w:i w:val="0"/>
                <w:iCs w:val="0"/>
                <w:color w:val="000000"/>
                <w:kern w:val="2"/>
                <w:sz w:val="20"/>
                <w:szCs w:val="20"/>
                <w:bdr w:val="none" w:color="auto" w:sz="0" w:space="0"/>
                <w:lang w:val="en-US" w:eastAsia="zh-CN" w:bidi="ar"/>
              </w:rPr>
              <w:t> </w:t>
            </w:r>
          </w:p>
        </w:tc>
        <w:tc>
          <w:tcPr>
            <w:tcW w:w="240"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240"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726"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848"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604"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893"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bdr w:val="none" w:color="auto" w:sz="0" w:space="0"/>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1444"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color w:val="000000"/>
                <w:kern w:val="0"/>
                <w:sz w:val="20"/>
                <w:szCs w:val="20"/>
                <w:bdr w:val="none" w:color="auto" w:sz="0" w:space="0"/>
                <w:lang w:val="en-US" w:eastAsia="zh-CN" w:bidi="ar"/>
              </w:rPr>
              <w:t>编制单位：宁都县第四小学</w:t>
            </w:r>
          </w:p>
        </w:tc>
        <w:tc>
          <w:tcPr>
            <w:tcW w:w="240"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240"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726"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848"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20"/>
                <w:szCs w:val="20"/>
                <w:bdr w:val="none" w:color="auto" w:sz="0" w:space="0"/>
                <w:lang w:val="en-US" w:eastAsia="zh-CN" w:bidi="ar"/>
              </w:rPr>
              <w:t>2021年度</w:t>
            </w:r>
          </w:p>
        </w:tc>
        <w:tc>
          <w:tcPr>
            <w:tcW w:w="604"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893"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bdr w:val="none" w:color="auto" w:sz="0" w:space="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8" w:hRule="atLeast"/>
        </w:trPr>
        <w:tc>
          <w:tcPr>
            <w:tcW w:w="2651" w:type="pct"/>
            <w:gridSpan w:val="4"/>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    目</w:t>
            </w:r>
          </w:p>
        </w:tc>
        <w:tc>
          <w:tcPr>
            <w:tcW w:w="848" w:type="pct"/>
            <w:vMerge w:val="restar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本年支出合计</w:t>
            </w:r>
          </w:p>
        </w:tc>
        <w:tc>
          <w:tcPr>
            <w:tcW w:w="604" w:type="pct"/>
            <w:vMerge w:val="restar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基本支出</w:t>
            </w:r>
          </w:p>
        </w:tc>
        <w:tc>
          <w:tcPr>
            <w:tcW w:w="893" w:type="pct"/>
            <w:vMerge w:val="restar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25" w:type="pct"/>
            <w:gridSpan w:val="3"/>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支出功能分类科目编码</w:t>
            </w:r>
          </w:p>
        </w:tc>
        <w:tc>
          <w:tcPr>
            <w:tcW w:w="726" w:type="pct"/>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科目名称</w:t>
            </w:r>
          </w:p>
        </w:tc>
        <w:tc>
          <w:tcPr>
            <w:tcW w:w="848"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604"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893"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trPr>
        <w:tc>
          <w:tcPr>
            <w:tcW w:w="1925" w:type="pct"/>
            <w:gridSpan w:val="3"/>
            <w:vMerge w:val="continue"/>
            <w:tcBorders>
              <w:top w:val="nil"/>
              <w:left w:val="single" w:color="000000" w:sz="4" w:space="0"/>
              <w:bottom w:val="single" w:color="000000" w:sz="4" w:space="0"/>
              <w:right w:val="single" w:color="000000" w:sz="4" w:space="0"/>
            </w:tcBorders>
            <w:shd w:val="clear" w:color="auto" w:fill="C0C0C0"/>
            <w:vAlign w:val="center"/>
          </w:tcPr>
          <w:p>
            <w:pPr>
              <w:rPr>
                <w:rFonts w:hint="eastAsia" w:ascii="宋体"/>
                <w:sz w:val="24"/>
                <w:szCs w:val="24"/>
              </w:rPr>
            </w:pPr>
          </w:p>
        </w:tc>
        <w:tc>
          <w:tcPr>
            <w:tcW w:w="726"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848"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604"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893"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25" w:type="pct"/>
            <w:gridSpan w:val="3"/>
            <w:vMerge w:val="continue"/>
            <w:tcBorders>
              <w:top w:val="nil"/>
              <w:left w:val="single" w:color="000000" w:sz="4" w:space="0"/>
              <w:bottom w:val="single" w:color="000000" w:sz="4" w:space="0"/>
              <w:right w:val="single" w:color="000000" w:sz="4" w:space="0"/>
            </w:tcBorders>
            <w:shd w:val="clear" w:color="auto" w:fill="C0C0C0"/>
            <w:vAlign w:val="center"/>
          </w:tcPr>
          <w:p>
            <w:pPr>
              <w:rPr>
                <w:rFonts w:hint="eastAsia" w:ascii="宋体"/>
                <w:sz w:val="24"/>
                <w:szCs w:val="24"/>
              </w:rPr>
            </w:pPr>
          </w:p>
        </w:tc>
        <w:tc>
          <w:tcPr>
            <w:tcW w:w="726"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848"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604"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893"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1444" w:type="pct"/>
            <w:vMerge w:val="restar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类</w:t>
            </w:r>
          </w:p>
        </w:tc>
        <w:tc>
          <w:tcPr>
            <w:tcW w:w="240" w:type="pct"/>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款</w:t>
            </w:r>
          </w:p>
        </w:tc>
        <w:tc>
          <w:tcPr>
            <w:tcW w:w="240" w:type="pct"/>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w:t>
            </w:r>
          </w:p>
        </w:tc>
        <w:tc>
          <w:tcPr>
            <w:tcW w:w="726"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栏次</w:t>
            </w:r>
          </w:p>
        </w:tc>
        <w:tc>
          <w:tcPr>
            <w:tcW w:w="84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w:t>
            </w:r>
          </w:p>
        </w:tc>
        <w:tc>
          <w:tcPr>
            <w:tcW w:w="60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w:t>
            </w:r>
          </w:p>
        </w:tc>
        <w:tc>
          <w:tcPr>
            <w:tcW w:w="89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44" w:type="pct"/>
            <w:vMerge w:val="continue"/>
            <w:tcBorders>
              <w:top w:val="nil"/>
              <w:left w:val="single" w:color="000000" w:sz="4" w:space="0"/>
              <w:bottom w:val="single" w:color="000000" w:sz="4" w:space="0"/>
              <w:right w:val="single" w:color="000000" w:sz="4" w:space="0"/>
            </w:tcBorders>
            <w:shd w:val="clear" w:color="auto" w:fill="C0C0C0"/>
            <w:noWrap/>
            <w:vAlign w:val="center"/>
          </w:tcPr>
          <w:p>
            <w:pPr>
              <w:rPr>
                <w:rFonts w:hint="eastAsia" w:ascii="宋体"/>
                <w:sz w:val="24"/>
                <w:szCs w:val="24"/>
              </w:rPr>
            </w:pPr>
          </w:p>
        </w:tc>
        <w:tc>
          <w:tcPr>
            <w:tcW w:w="240"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240"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726"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合计</w:t>
            </w:r>
          </w:p>
        </w:tc>
        <w:tc>
          <w:tcPr>
            <w:tcW w:w="84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342.48</w:t>
            </w:r>
          </w:p>
        </w:tc>
        <w:tc>
          <w:tcPr>
            <w:tcW w:w="60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342.48</w:t>
            </w:r>
          </w:p>
        </w:tc>
        <w:tc>
          <w:tcPr>
            <w:tcW w:w="89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25"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205</w:t>
            </w:r>
          </w:p>
        </w:tc>
        <w:tc>
          <w:tcPr>
            <w:tcW w:w="72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教育支出</w:t>
            </w:r>
          </w:p>
        </w:tc>
        <w:tc>
          <w:tcPr>
            <w:tcW w:w="84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342.48</w:t>
            </w:r>
          </w:p>
        </w:tc>
        <w:tc>
          <w:tcPr>
            <w:tcW w:w="60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342.48</w:t>
            </w:r>
          </w:p>
        </w:tc>
        <w:tc>
          <w:tcPr>
            <w:tcW w:w="89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25"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20502</w:t>
            </w:r>
          </w:p>
        </w:tc>
        <w:tc>
          <w:tcPr>
            <w:tcW w:w="72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普通教育</w:t>
            </w:r>
          </w:p>
        </w:tc>
        <w:tc>
          <w:tcPr>
            <w:tcW w:w="84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342.48</w:t>
            </w:r>
          </w:p>
        </w:tc>
        <w:tc>
          <w:tcPr>
            <w:tcW w:w="60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342.48</w:t>
            </w:r>
          </w:p>
        </w:tc>
        <w:tc>
          <w:tcPr>
            <w:tcW w:w="89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25"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2050202</w:t>
            </w:r>
          </w:p>
        </w:tc>
        <w:tc>
          <w:tcPr>
            <w:tcW w:w="72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  小学教育</w:t>
            </w:r>
          </w:p>
        </w:tc>
        <w:tc>
          <w:tcPr>
            <w:tcW w:w="84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342.48</w:t>
            </w:r>
          </w:p>
        </w:tc>
        <w:tc>
          <w:tcPr>
            <w:tcW w:w="60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342.48</w:t>
            </w:r>
          </w:p>
        </w:tc>
        <w:tc>
          <w:tcPr>
            <w:tcW w:w="89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925"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72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84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60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89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25"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72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84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60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89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25"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72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84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60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89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25"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72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84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60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89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25"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72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84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60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89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5000" w:type="pct"/>
            <w:gridSpan w:val="7"/>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注：本表反映单位本年度一般公共预算财政拨款支出情况。</w:t>
            </w:r>
          </w:p>
        </w:tc>
      </w:tr>
    </w:tbl>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eastAsia" w:ascii="Calibri" w:hAnsi="Calibri" w:eastAsia="宋体" w:cs="宋体"/>
          <w:kern w:val="2"/>
          <w:sz w:val="21"/>
          <w:szCs w:val="21"/>
          <w:lang w:val="en-US" w:eastAsia="zh-CN" w:bidi="ar"/>
        </w:rPr>
        <w:t> </w:t>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998"/>
        <w:gridCol w:w="869"/>
        <w:gridCol w:w="706"/>
        <w:gridCol w:w="624"/>
        <w:gridCol w:w="869"/>
        <w:gridCol w:w="624"/>
        <w:gridCol w:w="706"/>
        <w:gridCol w:w="870"/>
        <w:gridCol w:w="12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64" w:hRule="atLeast"/>
        </w:trPr>
        <w:tc>
          <w:tcPr>
            <w:tcW w:w="5000" w:type="pct"/>
            <w:gridSpan w:val="9"/>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44"/>
                <w:szCs w:val="44"/>
                <w:bdr w:val="none" w:color="auto" w:sz="0" w:space="0"/>
                <w:lang w:val="en-US" w:eastAsia="zh-CN" w:bidi="ar"/>
              </w:rPr>
              <w:t>一般公共预算财政拨款基本支出决算表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1052"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eastAsia" w:ascii="Arial" w:hAnsi="Arial" w:eastAsia="宋体" w:cs="Arial"/>
                <w:i w:val="0"/>
                <w:iCs w:val="0"/>
                <w:color w:val="000000"/>
                <w:kern w:val="2"/>
                <w:sz w:val="20"/>
                <w:szCs w:val="20"/>
                <w:bdr w:val="none" w:color="auto" w:sz="0" w:space="0"/>
                <w:lang w:val="en-US" w:eastAsia="zh-CN" w:bidi="ar"/>
              </w:rPr>
              <w:t> </w:t>
            </w:r>
          </w:p>
        </w:tc>
        <w:tc>
          <w:tcPr>
            <w:tcW w:w="624"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352"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399"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596"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308"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424"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588"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653"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bdr w:val="none" w:color="auto" w:sz="0" w:space="0"/>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1052"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color w:val="000000"/>
                <w:kern w:val="0"/>
                <w:sz w:val="20"/>
                <w:szCs w:val="20"/>
                <w:bdr w:val="none" w:color="auto" w:sz="0" w:space="0"/>
                <w:lang w:val="en-US" w:eastAsia="zh-CN" w:bidi="ar"/>
              </w:rPr>
              <w:t>编制单位：宁都县第四小学</w:t>
            </w:r>
          </w:p>
        </w:tc>
        <w:tc>
          <w:tcPr>
            <w:tcW w:w="624"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352"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399"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596"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20"/>
                <w:szCs w:val="20"/>
                <w:bdr w:val="none" w:color="auto" w:sz="0" w:space="0"/>
                <w:lang w:val="en-US" w:eastAsia="zh-CN" w:bidi="ar"/>
              </w:rPr>
              <w:t>2021年度</w:t>
            </w:r>
          </w:p>
        </w:tc>
        <w:tc>
          <w:tcPr>
            <w:tcW w:w="308"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424"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588"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653"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bdr w:val="none" w:color="auto" w:sz="0" w:space="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029" w:type="pct"/>
            <w:gridSpan w:val="3"/>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人员经费</w:t>
            </w:r>
          </w:p>
        </w:tc>
        <w:tc>
          <w:tcPr>
            <w:tcW w:w="2970" w:type="pct"/>
            <w:gridSpan w:val="6"/>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1" w:hRule="atLeast"/>
        </w:trPr>
        <w:tc>
          <w:tcPr>
            <w:tcW w:w="1052" w:type="pc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经济分类科目编码</w:t>
            </w:r>
          </w:p>
        </w:tc>
        <w:tc>
          <w:tcPr>
            <w:tcW w:w="62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科目名称</w:t>
            </w:r>
          </w:p>
        </w:tc>
        <w:tc>
          <w:tcPr>
            <w:tcW w:w="35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金额</w:t>
            </w:r>
          </w:p>
        </w:tc>
        <w:tc>
          <w:tcPr>
            <w:tcW w:w="399"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经济分类科目编码</w:t>
            </w:r>
          </w:p>
        </w:tc>
        <w:tc>
          <w:tcPr>
            <w:tcW w:w="596"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科目名称</w:t>
            </w:r>
          </w:p>
        </w:tc>
        <w:tc>
          <w:tcPr>
            <w:tcW w:w="30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金额</w:t>
            </w:r>
          </w:p>
        </w:tc>
        <w:tc>
          <w:tcPr>
            <w:tcW w:w="424"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经济分类科目编码</w:t>
            </w:r>
          </w:p>
        </w:tc>
        <w:tc>
          <w:tcPr>
            <w:tcW w:w="58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科目名称</w:t>
            </w:r>
          </w:p>
        </w:tc>
        <w:tc>
          <w:tcPr>
            <w:tcW w:w="65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052"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22"/>
                <w:szCs w:val="22"/>
                <w:bdr w:val="none" w:color="auto" w:sz="0" w:space="0"/>
                <w:lang w:val="en-US" w:eastAsia="zh-CN" w:bidi="ar"/>
              </w:rPr>
              <w:t>301</w:t>
            </w:r>
          </w:p>
        </w:tc>
        <w:tc>
          <w:tcPr>
            <w:tcW w:w="624"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22"/>
                <w:szCs w:val="22"/>
                <w:bdr w:val="none" w:color="auto" w:sz="0" w:space="0"/>
                <w:lang w:val="en-US" w:eastAsia="zh-CN" w:bidi="ar"/>
              </w:rPr>
              <w:t>工资福利支出</w:t>
            </w:r>
          </w:p>
        </w:tc>
        <w:tc>
          <w:tcPr>
            <w:tcW w:w="35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243.96</w:t>
            </w:r>
          </w:p>
        </w:tc>
        <w:tc>
          <w:tcPr>
            <w:tcW w:w="39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22"/>
                <w:szCs w:val="22"/>
                <w:bdr w:val="none" w:color="auto" w:sz="0" w:space="0"/>
                <w:lang w:val="en-US" w:eastAsia="zh-CN" w:bidi="ar"/>
              </w:rPr>
              <w:t>302</w:t>
            </w:r>
          </w:p>
        </w:tc>
        <w:tc>
          <w:tcPr>
            <w:tcW w:w="596"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22"/>
                <w:szCs w:val="22"/>
                <w:bdr w:val="none" w:color="auto" w:sz="0" w:space="0"/>
                <w:lang w:val="en-US" w:eastAsia="zh-CN" w:bidi="ar"/>
              </w:rPr>
              <w:t>商品和服务支出</w:t>
            </w:r>
          </w:p>
        </w:tc>
        <w:tc>
          <w:tcPr>
            <w:tcW w:w="30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97.84</w:t>
            </w:r>
          </w:p>
        </w:tc>
        <w:tc>
          <w:tcPr>
            <w:tcW w:w="42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22"/>
                <w:szCs w:val="22"/>
                <w:bdr w:val="none" w:color="auto" w:sz="0" w:space="0"/>
                <w:lang w:val="en-US" w:eastAsia="zh-CN" w:bidi="ar"/>
              </w:rPr>
              <w:t>307</w:t>
            </w:r>
          </w:p>
        </w:tc>
        <w:tc>
          <w:tcPr>
            <w:tcW w:w="588"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22"/>
                <w:szCs w:val="22"/>
                <w:bdr w:val="none" w:color="auto" w:sz="0" w:space="0"/>
                <w:lang w:val="en-US" w:eastAsia="zh-CN" w:bidi="ar"/>
              </w:rPr>
              <w:t>债务利息及费用支出</w:t>
            </w:r>
          </w:p>
        </w:tc>
        <w:tc>
          <w:tcPr>
            <w:tcW w:w="65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052"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30101</w:t>
            </w:r>
          </w:p>
        </w:tc>
        <w:tc>
          <w:tcPr>
            <w:tcW w:w="624"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  基本工资</w:t>
            </w:r>
          </w:p>
        </w:tc>
        <w:tc>
          <w:tcPr>
            <w:tcW w:w="35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92.64</w:t>
            </w:r>
          </w:p>
        </w:tc>
        <w:tc>
          <w:tcPr>
            <w:tcW w:w="39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30201</w:t>
            </w:r>
          </w:p>
        </w:tc>
        <w:tc>
          <w:tcPr>
            <w:tcW w:w="596"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  办公费</w:t>
            </w:r>
          </w:p>
        </w:tc>
        <w:tc>
          <w:tcPr>
            <w:tcW w:w="30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9.46</w:t>
            </w:r>
          </w:p>
        </w:tc>
        <w:tc>
          <w:tcPr>
            <w:tcW w:w="42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30701</w:t>
            </w:r>
          </w:p>
        </w:tc>
        <w:tc>
          <w:tcPr>
            <w:tcW w:w="588"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  国内债务付息</w:t>
            </w:r>
          </w:p>
        </w:tc>
        <w:tc>
          <w:tcPr>
            <w:tcW w:w="65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052"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30102</w:t>
            </w:r>
          </w:p>
        </w:tc>
        <w:tc>
          <w:tcPr>
            <w:tcW w:w="624"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  津贴补贴</w:t>
            </w:r>
          </w:p>
        </w:tc>
        <w:tc>
          <w:tcPr>
            <w:tcW w:w="35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5.00</w:t>
            </w:r>
          </w:p>
        </w:tc>
        <w:tc>
          <w:tcPr>
            <w:tcW w:w="39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30202</w:t>
            </w:r>
          </w:p>
        </w:tc>
        <w:tc>
          <w:tcPr>
            <w:tcW w:w="596"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  印刷费</w:t>
            </w:r>
          </w:p>
        </w:tc>
        <w:tc>
          <w:tcPr>
            <w:tcW w:w="30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3.40</w:t>
            </w:r>
          </w:p>
        </w:tc>
        <w:tc>
          <w:tcPr>
            <w:tcW w:w="42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30702</w:t>
            </w:r>
          </w:p>
        </w:tc>
        <w:tc>
          <w:tcPr>
            <w:tcW w:w="588"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  国外债务付息</w:t>
            </w:r>
          </w:p>
        </w:tc>
        <w:tc>
          <w:tcPr>
            <w:tcW w:w="65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052"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30103</w:t>
            </w:r>
          </w:p>
        </w:tc>
        <w:tc>
          <w:tcPr>
            <w:tcW w:w="624"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  奖金</w:t>
            </w:r>
          </w:p>
        </w:tc>
        <w:tc>
          <w:tcPr>
            <w:tcW w:w="35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6.94</w:t>
            </w:r>
          </w:p>
        </w:tc>
        <w:tc>
          <w:tcPr>
            <w:tcW w:w="39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30203</w:t>
            </w:r>
          </w:p>
        </w:tc>
        <w:tc>
          <w:tcPr>
            <w:tcW w:w="596"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  咨询费</w:t>
            </w:r>
          </w:p>
        </w:tc>
        <w:tc>
          <w:tcPr>
            <w:tcW w:w="30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2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30703</w:t>
            </w:r>
          </w:p>
        </w:tc>
        <w:tc>
          <w:tcPr>
            <w:tcW w:w="588"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  国内债务发行费用</w:t>
            </w:r>
          </w:p>
        </w:tc>
        <w:tc>
          <w:tcPr>
            <w:tcW w:w="65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052"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30106</w:t>
            </w:r>
          </w:p>
        </w:tc>
        <w:tc>
          <w:tcPr>
            <w:tcW w:w="624"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  伙食补助费</w:t>
            </w:r>
          </w:p>
        </w:tc>
        <w:tc>
          <w:tcPr>
            <w:tcW w:w="35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8.62</w:t>
            </w:r>
          </w:p>
        </w:tc>
        <w:tc>
          <w:tcPr>
            <w:tcW w:w="39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30204</w:t>
            </w:r>
          </w:p>
        </w:tc>
        <w:tc>
          <w:tcPr>
            <w:tcW w:w="596"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  手续费</w:t>
            </w:r>
          </w:p>
        </w:tc>
        <w:tc>
          <w:tcPr>
            <w:tcW w:w="30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2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30704</w:t>
            </w:r>
          </w:p>
        </w:tc>
        <w:tc>
          <w:tcPr>
            <w:tcW w:w="588"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  国外债务发行费用</w:t>
            </w:r>
          </w:p>
        </w:tc>
        <w:tc>
          <w:tcPr>
            <w:tcW w:w="65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052"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30107</w:t>
            </w:r>
          </w:p>
        </w:tc>
        <w:tc>
          <w:tcPr>
            <w:tcW w:w="624"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  绩效工资</w:t>
            </w:r>
          </w:p>
        </w:tc>
        <w:tc>
          <w:tcPr>
            <w:tcW w:w="35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84.70</w:t>
            </w:r>
          </w:p>
        </w:tc>
        <w:tc>
          <w:tcPr>
            <w:tcW w:w="39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30205</w:t>
            </w:r>
          </w:p>
        </w:tc>
        <w:tc>
          <w:tcPr>
            <w:tcW w:w="596"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  水费</w:t>
            </w:r>
          </w:p>
        </w:tc>
        <w:tc>
          <w:tcPr>
            <w:tcW w:w="30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1.87</w:t>
            </w:r>
          </w:p>
        </w:tc>
        <w:tc>
          <w:tcPr>
            <w:tcW w:w="42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22"/>
                <w:szCs w:val="22"/>
                <w:bdr w:val="none" w:color="auto" w:sz="0" w:space="0"/>
                <w:lang w:val="en-US" w:eastAsia="zh-CN" w:bidi="ar"/>
              </w:rPr>
              <w:t>310</w:t>
            </w:r>
          </w:p>
        </w:tc>
        <w:tc>
          <w:tcPr>
            <w:tcW w:w="588"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22"/>
                <w:szCs w:val="22"/>
                <w:bdr w:val="none" w:color="auto" w:sz="0" w:space="0"/>
                <w:lang w:val="en-US" w:eastAsia="zh-CN" w:bidi="ar"/>
              </w:rPr>
              <w:t>资本性支出</w:t>
            </w:r>
          </w:p>
        </w:tc>
        <w:tc>
          <w:tcPr>
            <w:tcW w:w="65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052"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30108</w:t>
            </w:r>
          </w:p>
        </w:tc>
        <w:tc>
          <w:tcPr>
            <w:tcW w:w="624"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  机关事业单位基本养老保险缴费</w:t>
            </w:r>
          </w:p>
        </w:tc>
        <w:tc>
          <w:tcPr>
            <w:tcW w:w="35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23.56</w:t>
            </w:r>
          </w:p>
        </w:tc>
        <w:tc>
          <w:tcPr>
            <w:tcW w:w="39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30206</w:t>
            </w:r>
          </w:p>
        </w:tc>
        <w:tc>
          <w:tcPr>
            <w:tcW w:w="596"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  电费</w:t>
            </w:r>
          </w:p>
        </w:tc>
        <w:tc>
          <w:tcPr>
            <w:tcW w:w="30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1.94</w:t>
            </w:r>
          </w:p>
        </w:tc>
        <w:tc>
          <w:tcPr>
            <w:tcW w:w="42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31001</w:t>
            </w:r>
          </w:p>
        </w:tc>
        <w:tc>
          <w:tcPr>
            <w:tcW w:w="588"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  房屋建筑物购建</w:t>
            </w:r>
          </w:p>
        </w:tc>
        <w:tc>
          <w:tcPr>
            <w:tcW w:w="65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052"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30109</w:t>
            </w:r>
          </w:p>
        </w:tc>
        <w:tc>
          <w:tcPr>
            <w:tcW w:w="624"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  职业年金缴费</w:t>
            </w:r>
          </w:p>
        </w:tc>
        <w:tc>
          <w:tcPr>
            <w:tcW w:w="35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39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30207</w:t>
            </w:r>
          </w:p>
        </w:tc>
        <w:tc>
          <w:tcPr>
            <w:tcW w:w="596"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  邮电费</w:t>
            </w:r>
          </w:p>
        </w:tc>
        <w:tc>
          <w:tcPr>
            <w:tcW w:w="30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2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31002</w:t>
            </w:r>
          </w:p>
        </w:tc>
        <w:tc>
          <w:tcPr>
            <w:tcW w:w="588"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  办公设备购置</w:t>
            </w:r>
          </w:p>
        </w:tc>
        <w:tc>
          <w:tcPr>
            <w:tcW w:w="65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052"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30110</w:t>
            </w:r>
          </w:p>
        </w:tc>
        <w:tc>
          <w:tcPr>
            <w:tcW w:w="624"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  职工基本医疗保险缴费</w:t>
            </w:r>
          </w:p>
        </w:tc>
        <w:tc>
          <w:tcPr>
            <w:tcW w:w="35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12.75</w:t>
            </w:r>
          </w:p>
        </w:tc>
        <w:tc>
          <w:tcPr>
            <w:tcW w:w="39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30208</w:t>
            </w:r>
          </w:p>
        </w:tc>
        <w:tc>
          <w:tcPr>
            <w:tcW w:w="596"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  取暖费</w:t>
            </w:r>
          </w:p>
        </w:tc>
        <w:tc>
          <w:tcPr>
            <w:tcW w:w="30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2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31003</w:t>
            </w:r>
          </w:p>
        </w:tc>
        <w:tc>
          <w:tcPr>
            <w:tcW w:w="588"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  专用设备购置</w:t>
            </w:r>
          </w:p>
        </w:tc>
        <w:tc>
          <w:tcPr>
            <w:tcW w:w="65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052"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30111</w:t>
            </w:r>
          </w:p>
        </w:tc>
        <w:tc>
          <w:tcPr>
            <w:tcW w:w="624"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  公务员医疗补助缴款</w:t>
            </w:r>
          </w:p>
        </w:tc>
        <w:tc>
          <w:tcPr>
            <w:tcW w:w="35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39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30209</w:t>
            </w:r>
          </w:p>
        </w:tc>
        <w:tc>
          <w:tcPr>
            <w:tcW w:w="596"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  物业管理费</w:t>
            </w:r>
          </w:p>
        </w:tc>
        <w:tc>
          <w:tcPr>
            <w:tcW w:w="30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9.52</w:t>
            </w:r>
          </w:p>
        </w:tc>
        <w:tc>
          <w:tcPr>
            <w:tcW w:w="42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31005</w:t>
            </w:r>
          </w:p>
        </w:tc>
        <w:tc>
          <w:tcPr>
            <w:tcW w:w="588"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  基础设施建设</w:t>
            </w:r>
          </w:p>
        </w:tc>
        <w:tc>
          <w:tcPr>
            <w:tcW w:w="65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052"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30112</w:t>
            </w:r>
          </w:p>
        </w:tc>
        <w:tc>
          <w:tcPr>
            <w:tcW w:w="624"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  其他社会保障缴费</w:t>
            </w:r>
          </w:p>
        </w:tc>
        <w:tc>
          <w:tcPr>
            <w:tcW w:w="35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0.15</w:t>
            </w:r>
          </w:p>
        </w:tc>
        <w:tc>
          <w:tcPr>
            <w:tcW w:w="39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30211</w:t>
            </w:r>
          </w:p>
        </w:tc>
        <w:tc>
          <w:tcPr>
            <w:tcW w:w="596"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  差旅费</w:t>
            </w:r>
          </w:p>
        </w:tc>
        <w:tc>
          <w:tcPr>
            <w:tcW w:w="30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0.43</w:t>
            </w:r>
          </w:p>
        </w:tc>
        <w:tc>
          <w:tcPr>
            <w:tcW w:w="42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31006</w:t>
            </w:r>
          </w:p>
        </w:tc>
        <w:tc>
          <w:tcPr>
            <w:tcW w:w="588"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  大型修缮</w:t>
            </w:r>
          </w:p>
        </w:tc>
        <w:tc>
          <w:tcPr>
            <w:tcW w:w="65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052"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30113</w:t>
            </w:r>
          </w:p>
        </w:tc>
        <w:tc>
          <w:tcPr>
            <w:tcW w:w="624"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  住房公积金</w:t>
            </w:r>
          </w:p>
        </w:tc>
        <w:tc>
          <w:tcPr>
            <w:tcW w:w="35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39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30212</w:t>
            </w:r>
          </w:p>
        </w:tc>
        <w:tc>
          <w:tcPr>
            <w:tcW w:w="596"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  因公出国（境）费用</w:t>
            </w:r>
          </w:p>
        </w:tc>
        <w:tc>
          <w:tcPr>
            <w:tcW w:w="30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2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31007</w:t>
            </w:r>
          </w:p>
        </w:tc>
        <w:tc>
          <w:tcPr>
            <w:tcW w:w="588"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  信息网络及软件购置更新</w:t>
            </w:r>
          </w:p>
        </w:tc>
        <w:tc>
          <w:tcPr>
            <w:tcW w:w="65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052"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30114</w:t>
            </w:r>
          </w:p>
        </w:tc>
        <w:tc>
          <w:tcPr>
            <w:tcW w:w="624"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  医疗费</w:t>
            </w:r>
          </w:p>
        </w:tc>
        <w:tc>
          <w:tcPr>
            <w:tcW w:w="35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39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30213</w:t>
            </w:r>
          </w:p>
        </w:tc>
        <w:tc>
          <w:tcPr>
            <w:tcW w:w="596"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  维修（护）费</w:t>
            </w:r>
          </w:p>
        </w:tc>
        <w:tc>
          <w:tcPr>
            <w:tcW w:w="30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21.18</w:t>
            </w:r>
          </w:p>
        </w:tc>
        <w:tc>
          <w:tcPr>
            <w:tcW w:w="42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31008</w:t>
            </w:r>
          </w:p>
        </w:tc>
        <w:tc>
          <w:tcPr>
            <w:tcW w:w="588"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  物资储备</w:t>
            </w:r>
          </w:p>
        </w:tc>
        <w:tc>
          <w:tcPr>
            <w:tcW w:w="65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052"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30199</w:t>
            </w:r>
          </w:p>
        </w:tc>
        <w:tc>
          <w:tcPr>
            <w:tcW w:w="624"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  其他工资福利支出</w:t>
            </w:r>
          </w:p>
        </w:tc>
        <w:tc>
          <w:tcPr>
            <w:tcW w:w="35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9.61</w:t>
            </w:r>
          </w:p>
        </w:tc>
        <w:tc>
          <w:tcPr>
            <w:tcW w:w="39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30214</w:t>
            </w:r>
          </w:p>
        </w:tc>
        <w:tc>
          <w:tcPr>
            <w:tcW w:w="596"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  租赁费</w:t>
            </w:r>
          </w:p>
        </w:tc>
        <w:tc>
          <w:tcPr>
            <w:tcW w:w="30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2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31009</w:t>
            </w:r>
          </w:p>
        </w:tc>
        <w:tc>
          <w:tcPr>
            <w:tcW w:w="588"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  土地补偿</w:t>
            </w:r>
          </w:p>
        </w:tc>
        <w:tc>
          <w:tcPr>
            <w:tcW w:w="65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052"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22"/>
                <w:szCs w:val="22"/>
                <w:bdr w:val="none" w:color="auto" w:sz="0" w:space="0"/>
                <w:lang w:val="en-US" w:eastAsia="zh-CN" w:bidi="ar"/>
              </w:rPr>
              <w:t>303</w:t>
            </w:r>
          </w:p>
        </w:tc>
        <w:tc>
          <w:tcPr>
            <w:tcW w:w="624"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22"/>
                <w:szCs w:val="22"/>
                <w:bdr w:val="none" w:color="auto" w:sz="0" w:space="0"/>
                <w:lang w:val="en-US" w:eastAsia="zh-CN" w:bidi="ar"/>
              </w:rPr>
              <w:t>对个人和家庭的补助</w:t>
            </w:r>
          </w:p>
        </w:tc>
        <w:tc>
          <w:tcPr>
            <w:tcW w:w="35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0.68</w:t>
            </w:r>
          </w:p>
        </w:tc>
        <w:tc>
          <w:tcPr>
            <w:tcW w:w="39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30215</w:t>
            </w:r>
          </w:p>
        </w:tc>
        <w:tc>
          <w:tcPr>
            <w:tcW w:w="596"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  会议费</w:t>
            </w:r>
          </w:p>
        </w:tc>
        <w:tc>
          <w:tcPr>
            <w:tcW w:w="30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0.50</w:t>
            </w:r>
          </w:p>
        </w:tc>
        <w:tc>
          <w:tcPr>
            <w:tcW w:w="42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31010</w:t>
            </w:r>
          </w:p>
        </w:tc>
        <w:tc>
          <w:tcPr>
            <w:tcW w:w="588"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  安置补助</w:t>
            </w:r>
          </w:p>
        </w:tc>
        <w:tc>
          <w:tcPr>
            <w:tcW w:w="65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052"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30301</w:t>
            </w:r>
          </w:p>
        </w:tc>
        <w:tc>
          <w:tcPr>
            <w:tcW w:w="624"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  离休费</w:t>
            </w:r>
          </w:p>
        </w:tc>
        <w:tc>
          <w:tcPr>
            <w:tcW w:w="35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39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30216</w:t>
            </w:r>
          </w:p>
        </w:tc>
        <w:tc>
          <w:tcPr>
            <w:tcW w:w="596"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  培训费</w:t>
            </w:r>
          </w:p>
        </w:tc>
        <w:tc>
          <w:tcPr>
            <w:tcW w:w="30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4.90</w:t>
            </w:r>
          </w:p>
        </w:tc>
        <w:tc>
          <w:tcPr>
            <w:tcW w:w="42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310111</w:t>
            </w:r>
          </w:p>
        </w:tc>
        <w:tc>
          <w:tcPr>
            <w:tcW w:w="588"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  地上附着物和青苗补偿</w:t>
            </w:r>
          </w:p>
        </w:tc>
        <w:tc>
          <w:tcPr>
            <w:tcW w:w="65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052"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30302</w:t>
            </w:r>
          </w:p>
        </w:tc>
        <w:tc>
          <w:tcPr>
            <w:tcW w:w="624"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  退休费</w:t>
            </w:r>
          </w:p>
        </w:tc>
        <w:tc>
          <w:tcPr>
            <w:tcW w:w="35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39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30217</w:t>
            </w:r>
          </w:p>
        </w:tc>
        <w:tc>
          <w:tcPr>
            <w:tcW w:w="596"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  公务接待费</w:t>
            </w:r>
          </w:p>
        </w:tc>
        <w:tc>
          <w:tcPr>
            <w:tcW w:w="30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2.30</w:t>
            </w:r>
          </w:p>
        </w:tc>
        <w:tc>
          <w:tcPr>
            <w:tcW w:w="42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31012</w:t>
            </w:r>
          </w:p>
        </w:tc>
        <w:tc>
          <w:tcPr>
            <w:tcW w:w="588"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  拆迁补偿</w:t>
            </w:r>
          </w:p>
        </w:tc>
        <w:tc>
          <w:tcPr>
            <w:tcW w:w="65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052"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30303</w:t>
            </w:r>
          </w:p>
        </w:tc>
        <w:tc>
          <w:tcPr>
            <w:tcW w:w="624"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  退职（役）费</w:t>
            </w:r>
          </w:p>
        </w:tc>
        <w:tc>
          <w:tcPr>
            <w:tcW w:w="35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39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30218</w:t>
            </w:r>
          </w:p>
        </w:tc>
        <w:tc>
          <w:tcPr>
            <w:tcW w:w="596"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  专用材料费</w:t>
            </w:r>
          </w:p>
        </w:tc>
        <w:tc>
          <w:tcPr>
            <w:tcW w:w="30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8.79</w:t>
            </w:r>
          </w:p>
        </w:tc>
        <w:tc>
          <w:tcPr>
            <w:tcW w:w="42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31013</w:t>
            </w:r>
          </w:p>
        </w:tc>
        <w:tc>
          <w:tcPr>
            <w:tcW w:w="588"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  公务用车购置</w:t>
            </w:r>
          </w:p>
        </w:tc>
        <w:tc>
          <w:tcPr>
            <w:tcW w:w="65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052"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30304</w:t>
            </w:r>
          </w:p>
        </w:tc>
        <w:tc>
          <w:tcPr>
            <w:tcW w:w="624"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  抚恤金</w:t>
            </w:r>
          </w:p>
        </w:tc>
        <w:tc>
          <w:tcPr>
            <w:tcW w:w="35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39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30224</w:t>
            </w:r>
          </w:p>
        </w:tc>
        <w:tc>
          <w:tcPr>
            <w:tcW w:w="596"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  被装购置费</w:t>
            </w:r>
          </w:p>
        </w:tc>
        <w:tc>
          <w:tcPr>
            <w:tcW w:w="30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2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31019</w:t>
            </w:r>
          </w:p>
        </w:tc>
        <w:tc>
          <w:tcPr>
            <w:tcW w:w="588"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  其他交通工具购置</w:t>
            </w:r>
          </w:p>
        </w:tc>
        <w:tc>
          <w:tcPr>
            <w:tcW w:w="65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052"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30305</w:t>
            </w:r>
          </w:p>
        </w:tc>
        <w:tc>
          <w:tcPr>
            <w:tcW w:w="624"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  生活补贴</w:t>
            </w:r>
          </w:p>
        </w:tc>
        <w:tc>
          <w:tcPr>
            <w:tcW w:w="35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39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30225</w:t>
            </w:r>
          </w:p>
        </w:tc>
        <w:tc>
          <w:tcPr>
            <w:tcW w:w="596"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  专用燃料费</w:t>
            </w:r>
          </w:p>
        </w:tc>
        <w:tc>
          <w:tcPr>
            <w:tcW w:w="30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2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31021</w:t>
            </w:r>
          </w:p>
        </w:tc>
        <w:tc>
          <w:tcPr>
            <w:tcW w:w="588"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  文物和陈列品购置</w:t>
            </w:r>
          </w:p>
        </w:tc>
        <w:tc>
          <w:tcPr>
            <w:tcW w:w="65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052"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30306</w:t>
            </w:r>
          </w:p>
        </w:tc>
        <w:tc>
          <w:tcPr>
            <w:tcW w:w="624"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  救济费</w:t>
            </w:r>
          </w:p>
        </w:tc>
        <w:tc>
          <w:tcPr>
            <w:tcW w:w="35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39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30226</w:t>
            </w:r>
          </w:p>
        </w:tc>
        <w:tc>
          <w:tcPr>
            <w:tcW w:w="596"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  劳务费</w:t>
            </w:r>
          </w:p>
        </w:tc>
        <w:tc>
          <w:tcPr>
            <w:tcW w:w="30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0.66</w:t>
            </w:r>
          </w:p>
        </w:tc>
        <w:tc>
          <w:tcPr>
            <w:tcW w:w="42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31022</w:t>
            </w:r>
          </w:p>
        </w:tc>
        <w:tc>
          <w:tcPr>
            <w:tcW w:w="588"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  无形资产购置</w:t>
            </w:r>
          </w:p>
        </w:tc>
        <w:tc>
          <w:tcPr>
            <w:tcW w:w="65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052"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30307</w:t>
            </w:r>
          </w:p>
        </w:tc>
        <w:tc>
          <w:tcPr>
            <w:tcW w:w="624"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  医疗费补助</w:t>
            </w:r>
          </w:p>
        </w:tc>
        <w:tc>
          <w:tcPr>
            <w:tcW w:w="35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0.48</w:t>
            </w:r>
          </w:p>
        </w:tc>
        <w:tc>
          <w:tcPr>
            <w:tcW w:w="39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30227</w:t>
            </w:r>
          </w:p>
        </w:tc>
        <w:tc>
          <w:tcPr>
            <w:tcW w:w="596"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  委托业务费</w:t>
            </w:r>
          </w:p>
        </w:tc>
        <w:tc>
          <w:tcPr>
            <w:tcW w:w="30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2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31099</w:t>
            </w:r>
          </w:p>
        </w:tc>
        <w:tc>
          <w:tcPr>
            <w:tcW w:w="588"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  其他资本性支出</w:t>
            </w:r>
          </w:p>
        </w:tc>
        <w:tc>
          <w:tcPr>
            <w:tcW w:w="65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052"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30308</w:t>
            </w:r>
          </w:p>
        </w:tc>
        <w:tc>
          <w:tcPr>
            <w:tcW w:w="624"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  助学金</w:t>
            </w:r>
          </w:p>
        </w:tc>
        <w:tc>
          <w:tcPr>
            <w:tcW w:w="35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39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30228</w:t>
            </w:r>
          </w:p>
        </w:tc>
        <w:tc>
          <w:tcPr>
            <w:tcW w:w="596"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  工会经费</w:t>
            </w:r>
          </w:p>
        </w:tc>
        <w:tc>
          <w:tcPr>
            <w:tcW w:w="30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5.91</w:t>
            </w:r>
          </w:p>
        </w:tc>
        <w:tc>
          <w:tcPr>
            <w:tcW w:w="42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22"/>
                <w:szCs w:val="22"/>
                <w:bdr w:val="none" w:color="auto" w:sz="0" w:space="0"/>
                <w:lang w:val="en-US" w:eastAsia="zh-CN" w:bidi="ar"/>
              </w:rPr>
              <w:t>312</w:t>
            </w:r>
          </w:p>
        </w:tc>
        <w:tc>
          <w:tcPr>
            <w:tcW w:w="588"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22"/>
                <w:szCs w:val="22"/>
                <w:bdr w:val="none" w:color="auto" w:sz="0" w:space="0"/>
                <w:lang w:val="en-US" w:eastAsia="zh-CN" w:bidi="ar"/>
              </w:rPr>
              <w:t>对企业补助</w:t>
            </w:r>
          </w:p>
        </w:tc>
        <w:tc>
          <w:tcPr>
            <w:tcW w:w="65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052"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30309</w:t>
            </w:r>
          </w:p>
        </w:tc>
        <w:tc>
          <w:tcPr>
            <w:tcW w:w="624"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  奖励金</w:t>
            </w:r>
          </w:p>
        </w:tc>
        <w:tc>
          <w:tcPr>
            <w:tcW w:w="35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39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30229</w:t>
            </w:r>
          </w:p>
        </w:tc>
        <w:tc>
          <w:tcPr>
            <w:tcW w:w="596"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  福利费</w:t>
            </w:r>
          </w:p>
        </w:tc>
        <w:tc>
          <w:tcPr>
            <w:tcW w:w="30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0.13</w:t>
            </w:r>
          </w:p>
        </w:tc>
        <w:tc>
          <w:tcPr>
            <w:tcW w:w="42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31201</w:t>
            </w:r>
          </w:p>
        </w:tc>
        <w:tc>
          <w:tcPr>
            <w:tcW w:w="588"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  资本金注入</w:t>
            </w:r>
          </w:p>
        </w:tc>
        <w:tc>
          <w:tcPr>
            <w:tcW w:w="65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052"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30310</w:t>
            </w:r>
          </w:p>
        </w:tc>
        <w:tc>
          <w:tcPr>
            <w:tcW w:w="624"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  个人农业生产补贴</w:t>
            </w:r>
          </w:p>
        </w:tc>
        <w:tc>
          <w:tcPr>
            <w:tcW w:w="35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39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30231</w:t>
            </w:r>
          </w:p>
        </w:tc>
        <w:tc>
          <w:tcPr>
            <w:tcW w:w="596"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  公务用车运行维护费</w:t>
            </w:r>
          </w:p>
        </w:tc>
        <w:tc>
          <w:tcPr>
            <w:tcW w:w="30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2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31203</w:t>
            </w:r>
          </w:p>
        </w:tc>
        <w:tc>
          <w:tcPr>
            <w:tcW w:w="588"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  政府投资基金股权投资</w:t>
            </w:r>
          </w:p>
        </w:tc>
        <w:tc>
          <w:tcPr>
            <w:tcW w:w="65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052"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30311</w:t>
            </w:r>
          </w:p>
        </w:tc>
        <w:tc>
          <w:tcPr>
            <w:tcW w:w="624"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代缴社会保险费</w:t>
            </w:r>
          </w:p>
        </w:tc>
        <w:tc>
          <w:tcPr>
            <w:tcW w:w="35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39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30239</w:t>
            </w:r>
          </w:p>
        </w:tc>
        <w:tc>
          <w:tcPr>
            <w:tcW w:w="596"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  其他交通费用</w:t>
            </w:r>
          </w:p>
        </w:tc>
        <w:tc>
          <w:tcPr>
            <w:tcW w:w="30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2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31204</w:t>
            </w:r>
          </w:p>
        </w:tc>
        <w:tc>
          <w:tcPr>
            <w:tcW w:w="588"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  费用补贴</w:t>
            </w:r>
          </w:p>
        </w:tc>
        <w:tc>
          <w:tcPr>
            <w:tcW w:w="65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052"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30399</w:t>
            </w:r>
          </w:p>
        </w:tc>
        <w:tc>
          <w:tcPr>
            <w:tcW w:w="624"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  其他对个人和家庭的补助支出</w:t>
            </w:r>
          </w:p>
        </w:tc>
        <w:tc>
          <w:tcPr>
            <w:tcW w:w="35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0.20</w:t>
            </w:r>
          </w:p>
        </w:tc>
        <w:tc>
          <w:tcPr>
            <w:tcW w:w="39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30240</w:t>
            </w:r>
          </w:p>
        </w:tc>
        <w:tc>
          <w:tcPr>
            <w:tcW w:w="596"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  税金及附加费用</w:t>
            </w:r>
          </w:p>
        </w:tc>
        <w:tc>
          <w:tcPr>
            <w:tcW w:w="30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2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31205</w:t>
            </w:r>
          </w:p>
        </w:tc>
        <w:tc>
          <w:tcPr>
            <w:tcW w:w="588"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  利息补贴</w:t>
            </w:r>
          </w:p>
        </w:tc>
        <w:tc>
          <w:tcPr>
            <w:tcW w:w="65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052"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624"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35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39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30299</w:t>
            </w:r>
          </w:p>
        </w:tc>
        <w:tc>
          <w:tcPr>
            <w:tcW w:w="596"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  其他商品和服务支出</w:t>
            </w:r>
          </w:p>
        </w:tc>
        <w:tc>
          <w:tcPr>
            <w:tcW w:w="30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26.85</w:t>
            </w:r>
          </w:p>
        </w:tc>
        <w:tc>
          <w:tcPr>
            <w:tcW w:w="42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31299</w:t>
            </w:r>
          </w:p>
        </w:tc>
        <w:tc>
          <w:tcPr>
            <w:tcW w:w="588"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  其他对企业补助</w:t>
            </w:r>
          </w:p>
        </w:tc>
        <w:tc>
          <w:tcPr>
            <w:tcW w:w="65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052"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624"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35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399" w:type="pct"/>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596" w:type="pct"/>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30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2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22"/>
                <w:szCs w:val="22"/>
                <w:bdr w:val="none" w:color="auto" w:sz="0" w:space="0"/>
                <w:lang w:val="en-US" w:eastAsia="zh-CN" w:bidi="ar"/>
              </w:rPr>
              <w:t>399</w:t>
            </w:r>
          </w:p>
        </w:tc>
        <w:tc>
          <w:tcPr>
            <w:tcW w:w="588"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22"/>
                <w:szCs w:val="22"/>
                <w:bdr w:val="none" w:color="auto" w:sz="0" w:space="0"/>
                <w:lang w:val="en-US" w:eastAsia="zh-CN" w:bidi="ar"/>
              </w:rPr>
              <w:t>其他支出</w:t>
            </w:r>
          </w:p>
        </w:tc>
        <w:tc>
          <w:tcPr>
            <w:tcW w:w="65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052"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624"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35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399" w:type="pct"/>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596" w:type="pct"/>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30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2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39906</w:t>
            </w:r>
          </w:p>
        </w:tc>
        <w:tc>
          <w:tcPr>
            <w:tcW w:w="588"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  赠与</w:t>
            </w:r>
          </w:p>
        </w:tc>
        <w:tc>
          <w:tcPr>
            <w:tcW w:w="65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052" w:type="pct"/>
            <w:tcBorders>
              <w:top w:val="nil"/>
              <w:left w:val="single" w:color="000000" w:sz="4" w:space="0"/>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624" w:type="pct"/>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35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399" w:type="pct"/>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596" w:type="pct"/>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30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2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39907</w:t>
            </w:r>
          </w:p>
        </w:tc>
        <w:tc>
          <w:tcPr>
            <w:tcW w:w="588"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  国家赔偿费用支出</w:t>
            </w:r>
          </w:p>
        </w:tc>
        <w:tc>
          <w:tcPr>
            <w:tcW w:w="65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052"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624"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35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399" w:type="pct"/>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596" w:type="pct"/>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30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2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39908</w:t>
            </w:r>
          </w:p>
        </w:tc>
        <w:tc>
          <w:tcPr>
            <w:tcW w:w="588"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  对民间非营利组织和群众性自治组织补贴</w:t>
            </w:r>
          </w:p>
        </w:tc>
        <w:tc>
          <w:tcPr>
            <w:tcW w:w="65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052"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624"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35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399" w:type="pct"/>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596" w:type="pct"/>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30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2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39999</w:t>
            </w:r>
          </w:p>
        </w:tc>
        <w:tc>
          <w:tcPr>
            <w:tcW w:w="588"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  其他支出</w:t>
            </w:r>
          </w:p>
        </w:tc>
        <w:tc>
          <w:tcPr>
            <w:tcW w:w="65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676" w:type="pct"/>
            <w:gridSpan w:val="2"/>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人员经费合计</w:t>
            </w:r>
          </w:p>
        </w:tc>
        <w:tc>
          <w:tcPr>
            <w:tcW w:w="35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244.64</w:t>
            </w:r>
          </w:p>
        </w:tc>
        <w:tc>
          <w:tcPr>
            <w:tcW w:w="2317" w:type="pct"/>
            <w:gridSpan w:val="5"/>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公用支出合计</w:t>
            </w:r>
          </w:p>
        </w:tc>
        <w:tc>
          <w:tcPr>
            <w:tcW w:w="65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97.84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5000" w:type="pct"/>
            <w:gridSpan w:val="9"/>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4"/>
                <w:szCs w:val="24"/>
                <w:bdr w:val="none" w:color="auto" w:sz="0" w:space="0"/>
                <w:lang w:val="en-US" w:eastAsia="zh-CN" w:bidi="ar"/>
              </w:rPr>
              <w:t>注：本表反映单位本年度一般公共预算财政拨款基本支出明细情况。</w:t>
            </w:r>
          </w:p>
        </w:tc>
      </w:tr>
    </w:tbl>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eastAsia" w:ascii="Calibri" w:hAnsi="Calibri" w:eastAsia="宋体" w:cs="宋体"/>
          <w:kern w:val="2"/>
          <w:sz w:val="21"/>
          <w:szCs w:val="21"/>
          <w:lang w:val="en-US" w:eastAsia="zh-CN" w:bidi="ar"/>
        </w:rPr>
        <w:t> </w:t>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4092"/>
        <w:gridCol w:w="1183"/>
        <w:gridCol w:w="1457"/>
        <w:gridCol w:w="17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4" w:hRule="atLeast"/>
        </w:trPr>
        <w:tc>
          <w:tcPr>
            <w:tcW w:w="5000" w:type="pct"/>
            <w:gridSpan w:val="4"/>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44"/>
                <w:szCs w:val="44"/>
                <w:bdr w:val="none" w:color="auto" w:sz="0" w:space="0"/>
                <w:lang w:val="en-US" w:eastAsia="zh-CN" w:bidi="ar"/>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2414"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eastAsia" w:ascii="Arial" w:hAnsi="Arial" w:eastAsia="宋体" w:cs="Arial"/>
                <w:i w:val="0"/>
                <w:iCs w:val="0"/>
                <w:color w:val="000000"/>
                <w:kern w:val="2"/>
                <w:sz w:val="20"/>
                <w:szCs w:val="20"/>
                <w:bdr w:val="none" w:color="auto" w:sz="0" w:space="0"/>
                <w:lang w:val="en-US" w:eastAsia="zh-CN" w:bidi="ar"/>
              </w:rPr>
              <w:t> </w:t>
            </w:r>
          </w:p>
        </w:tc>
        <w:tc>
          <w:tcPr>
            <w:tcW w:w="688"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850"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046"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bdr w:val="none" w:color="auto" w:sz="0" w:space="0"/>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2414"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color w:val="000000"/>
                <w:kern w:val="0"/>
                <w:sz w:val="20"/>
                <w:szCs w:val="20"/>
                <w:bdr w:val="none" w:color="auto" w:sz="0" w:space="0"/>
                <w:lang w:val="en-US" w:eastAsia="zh-CN" w:bidi="ar"/>
              </w:rPr>
              <w:t>编制单位：宁都县第四小学</w:t>
            </w:r>
          </w:p>
        </w:tc>
        <w:tc>
          <w:tcPr>
            <w:tcW w:w="688"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20"/>
                <w:szCs w:val="20"/>
                <w:bdr w:val="none" w:color="auto" w:sz="0" w:space="0"/>
                <w:lang w:val="en-US" w:eastAsia="zh-CN" w:bidi="ar"/>
              </w:rPr>
              <w:t>2021年度</w:t>
            </w:r>
          </w:p>
        </w:tc>
        <w:tc>
          <w:tcPr>
            <w:tcW w:w="850"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046"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bdr w:val="none" w:color="auto" w:sz="0" w:space="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2414"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项目</w:t>
            </w:r>
          </w:p>
        </w:tc>
        <w:tc>
          <w:tcPr>
            <w:tcW w:w="688" w:type="pc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栏次</w:t>
            </w:r>
          </w:p>
        </w:tc>
        <w:tc>
          <w:tcPr>
            <w:tcW w:w="850" w:type="pc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年初预算数</w:t>
            </w:r>
          </w:p>
        </w:tc>
        <w:tc>
          <w:tcPr>
            <w:tcW w:w="1046" w:type="pc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1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行次</w:t>
            </w:r>
          </w:p>
        </w:tc>
        <w:tc>
          <w:tcPr>
            <w:tcW w:w="68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85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w:t>
            </w:r>
          </w:p>
        </w:tc>
        <w:tc>
          <w:tcPr>
            <w:tcW w:w="1046"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1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一、“三公”经费支出</w:t>
            </w:r>
          </w:p>
        </w:tc>
        <w:tc>
          <w:tcPr>
            <w:tcW w:w="68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w:t>
            </w:r>
          </w:p>
        </w:tc>
        <w:tc>
          <w:tcPr>
            <w:tcW w:w="85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2.50</w:t>
            </w:r>
          </w:p>
        </w:tc>
        <w:tc>
          <w:tcPr>
            <w:tcW w:w="104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2.30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1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  1.因公出国（境）费</w:t>
            </w:r>
          </w:p>
        </w:tc>
        <w:tc>
          <w:tcPr>
            <w:tcW w:w="68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w:t>
            </w:r>
          </w:p>
        </w:tc>
        <w:tc>
          <w:tcPr>
            <w:tcW w:w="85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04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1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  2.公务用车购置及运行维护费</w:t>
            </w:r>
          </w:p>
        </w:tc>
        <w:tc>
          <w:tcPr>
            <w:tcW w:w="68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w:t>
            </w:r>
          </w:p>
        </w:tc>
        <w:tc>
          <w:tcPr>
            <w:tcW w:w="85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04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1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    （1）公务用车购置费</w:t>
            </w:r>
          </w:p>
        </w:tc>
        <w:tc>
          <w:tcPr>
            <w:tcW w:w="68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w:t>
            </w:r>
          </w:p>
        </w:tc>
        <w:tc>
          <w:tcPr>
            <w:tcW w:w="85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04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1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    （2）公务用车运行维护费</w:t>
            </w:r>
          </w:p>
        </w:tc>
        <w:tc>
          <w:tcPr>
            <w:tcW w:w="68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w:t>
            </w:r>
          </w:p>
        </w:tc>
        <w:tc>
          <w:tcPr>
            <w:tcW w:w="85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04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1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  3.公务接待费</w:t>
            </w:r>
          </w:p>
        </w:tc>
        <w:tc>
          <w:tcPr>
            <w:tcW w:w="68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6</w:t>
            </w:r>
          </w:p>
        </w:tc>
        <w:tc>
          <w:tcPr>
            <w:tcW w:w="85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2.50</w:t>
            </w:r>
          </w:p>
        </w:tc>
        <w:tc>
          <w:tcPr>
            <w:tcW w:w="104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2.30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1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    （1）国内接待费</w:t>
            </w:r>
          </w:p>
        </w:tc>
        <w:tc>
          <w:tcPr>
            <w:tcW w:w="68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7</w:t>
            </w:r>
          </w:p>
        </w:tc>
        <w:tc>
          <w:tcPr>
            <w:tcW w:w="85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w:t>
            </w:r>
          </w:p>
        </w:tc>
        <w:tc>
          <w:tcPr>
            <w:tcW w:w="104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2.30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1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         其中：外事接待费</w:t>
            </w:r>
          </w:p>
        </w:tc>
        <w:tc>
          <w:tcPr>
            <w:tcW w:w="68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8</w:t>
            </w:r>
          </w:p>
        </w:tc>
        <w:tc>
          <w:tcPr>
            <w:tcW w:w="85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w:t>
            </w:r>
          </w:p>
        </w:tc>
        <w:tc>
          <w:tcPr>
            <w:tcW w:w="104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1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    （2）国（境）外接待费</w:t>
            </w:r>
          </w:p>
        </w:tc>
        <w:tc>
          <w:tcPr>
            <w:tcW w:w="68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9</w:t>
            </w:r>
          </w:p>
        </w:tc>
        <w:tc>
          <w:tcPr>
            <w:tcW w:w="85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w:t>
            </w:r>
          </w:p>
        </w:tc>
        <w:tc>
          <w:tcPr>
            <w:tcW w:w="104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1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二、相关统计数</w:t>
            </w:r>
          </w:p>
        </w:tc>
        <w:tc>
          <w:tcPr>
            <w:tcW w:w="68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10</w:t>
            </w:r>
          </w:p>
        </w:tc>
        <w:tc>
          <w:tcPr>
            <w:tcW w:w="85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w:t>
            </w:r>
          </w:p>
        </w:tc>
        <w:tc>
          <w:tcPr>
            <w:tcW w:w="104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1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  1.因公出国（境）团组数（个）</w:t>
            </w:r>
          </w:p>
        </w:tc>
        <w:tc>
          <w:tcPr>
            <w:tcW w:w="68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11</w:t>
            </w:r>
          </w:p>
        </w:tc>
        <w:tc>
          <w:tcPr>
            <w:tcW w:w="85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w:t>
            </w:r>
          </w:p>
        </w:tc>
        <w:tc>
          <w:tcPr>
            <w:tcW w:w="104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1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  2.因公出国（境）人次数（人）</w:t>
            </w:r>
          </w:p>
        </w:tc>
        <w:tc>
          <w:tcPr>
            <w:tcW w:w="68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12</w:t>
            </w:r>
          </w:p>
        </w:tc>
        <w:tc>
          <w:tcPr>
            <w:tcW w:w="85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w:t>
            </w:r>
          </w:p>
        </w:tc>
        <w:tc>
          <w:tcPr>
            <w:tcW w:w="104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1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  3.公务用车购置数（辆）</w:t>
            </w:r>
          </w:p>
        </w:tc>
        <w:tc>
          <w:tcPr>
            <w:tcW w:w="68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13</w:t>
            </w:r>
          </w:p>
        </w:tc>
        <w:tc>
          <w:tcPr>
            <w:tcW w:w="85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w:t>
            </w:r>
          </w:p>
        </w:tc>
        <w:tc>
          <w:tcPr>
            <w:tcW w:w="104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1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  4.公务用车保有量（辆）</w:t>
            </w:r>
          </w:p>
        </w:tc>
        <w:tc>
          <w:tcPr>
            <w:tcW w:w="68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14</w:t>
            </w:r>
          </w:p>
        </w:tc>
        <w:tc>
          <w:tcPr>
            <w:tcW w:w="85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w:t>
            </w:r>
          </w:p>
        </w:tc>
        <w:tc>
          <w:tcPr>
            <w:tcW w:w="104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1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  5.国内公务接待批次（个）</w:t>
            </w:r>
          </w:p>
        </w:tc>
        <w:tc>
          <w:tcPr>
            <w:tcW w:w="68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15</w:t>
            </w:r>
          </w:p>
        </w:tc>
        <w:tc>
          <w:tcPr>
            <w:tcW w:w="85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w:t>
            </w:r>
          </w:p>
        </w:tc>
        <w:tc>
          <w:tcPr>
            <w:tcW w:w="104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1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    其中：外事接待批次（个）</w:t>
            </w:r>
          </w:p>
        </w:tc>
        <w:tc>
          <w:tcPr>
            <w:tcW w:w="68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16</w:t>
            </w:r>
          </w:p>
        </w:tc>
        <w:tc>
          <w:tcPr>
            <w:tcW w:w="85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w:t>
            </w:r>
          </w:p>
        </w:tc>
        <w:tc>
          <w:tcPr>
            <w:tcW w:w="104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1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  6.国内公务接待人次（人）</w:t>
            </w:r>
          </w:p>
        </w:tc>
        <w:tc>
          <w:tcPr>
            <w:tcW w:w="68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17</w:t>
            </w:r>
          </w:p>
        </w:tc>
        <w:tc>
          <w:tcPr>
            <w:tcW w:w="85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w:t>
            </w:r>
          </w:p>
        </w:tc>
        <w:tc>
          <w:tcPr>
            <w:tcW w:w="104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578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1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    其中：外事接待人次（人）</w:t>
            </w:r>
          </w:p>
        </w:tc>
        <w:tc>
          <w:tcPr>
            <w:tcW w:w="68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18</w:t>
            </w:r>
          </w:p>
        </w:tc>
        <w:tc>
          <w:tcPr>
            <w:tcW w:w="85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w:t>
            </w:r>
          </w:p>
        </w:tc>
        <w:tc>
          <w:tcPr>
            <w:tcW w:w="104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1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  7.国（境）外公务接待批次（个）</w:t>
            </w:r>
          </w:p>
        </w:tc>
        <w:tc>
          <w:tcPr>
            <w:tcW w:w="68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19</w:t>
            </w:r>
          </w:p>
        </w:tc>
        <w:tc>
          <w:tcPr>
            <w:tcW w:w="85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w:t>
            </w:r>
          </w:p>
        </w:tc>
        <w:tc>
          <w:tcPr>
            <w:tcW w:w="104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1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  8.国（境）外公务接待人次（人）</w:t>
            </w:r>
          </w:p>
        </w:tc>
        <w:tc>
          <w:tcPr>
            <w:tcW w:w="68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20</w:t>
            </w:r>
          </w:p>
        </w:tc>
        <w:tc>
          <w:tcPr>
            <w:tcW w:w="85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w:t>
            </w:r>
          </w:p>
        </w:tc>
        <w:tc>
          <w:tcPr>
            <w:tcW w:w="104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5" w:hRule="atLeast"/>
        </w:trPr>
        <w:tc>
          <w:tcPr>
            <w:tcW w:w="5000" w:type="pct"/>
            <w:gridSpan w:val="4"/>
            <w:vMerge w:val="restart"/>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注：本表反映单位本年度“三公”经费支出预决算情况。其中，预算数为“三公”经费年初预算数，决算数是包括当年一般公共预算财政拨款和以前年度结转资金安排的实际支出。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4" w:hRule="atLeast"/>
        </w:trPr>
        <w:tc>
          <w:tcPr>
            <w:tcW w:w="5000" w:type="pct"/>
            <w:gridSpan w:val="4"/>
            <w:vMerge w:val="continue"/>
            <w:tcBorders>
              <w:top w:val="nil"/>
              <w:left w:val="nil"/>
              <w:bottom w:val="nil"/>
              <w:right w:val="nil"/>
            </w:tcBorders>
            <w:shd w:val="clear"/>
            <w:vAlign w:val="center"/>
          </w:tcPr>
          <w:p>
            <w:pPr>
              <w:rPr>
                <w:rFonts w:hint="eastAsia" w:ascii="宋体"/>
                <w:sz w:val="24"/>
                <w:szCs w:val="24"/>
              </w:rPr>
            </w:pPr>
          </w:p>
        </w:tc>
      </w:tr>
    </w:tbl>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eastAsia" w:ascii="Calibri" w:hAnsi="Calibri" w:eastAsia="宋体" w:cs="宋体"/>
          <w:kern w:val="2"/>
          <w:sz w:val="21"/>
          <w:szCs w:val="21"/>
          <w:lang w:val="en-US" w:eastAsia="zh-CN" w:bidi="ar"/>
        </w:rPr>
        <w:t> </w:t>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029"/>
        <w:gridCol w:w="382"/>
        <w:gridCol w:w="382"/>
        <w:gridCol w:w="881"/>
        <w:gridCol w:w="382"/>
        <w:gridCol w:w="881"/>
        <w:gridCol w:w="548"/>
        <w:gridCol w:w="881"/>
        <w:gridCol w:w="881"/>
        <w:gridCol w:w="12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64" w:hRule="atLeast"/>
        </w:trPr>
        <w:tc>
          <w:tcPr>
            <w:tcW w:w="5000" w:type="pct"/>
            <w:gridSpan w:val="10"/>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44"/>
                <w:szCs w:val="44"/>
                <w:bdr w:val="none" w:color="auto" w:sz="0" w:space="0"/>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1141"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eastAsia" w:ascii="Arial" w:hAnsi="Arial" w:eastAsia="宋体" w:cs="Arial"/>
                <w:i w:val="0"/>
                <w:iCs w:val="0"/>
                <w:color w:val="000000"/>
                <w:kern w:val="2"/>
                <w:sz w:val="20"/>
                <w:szCs w:val="20"/>
                <w:bdr w:val="none" w:color="auto" w:sz="0" w:space="0"/>
                <w:lang w:val="en-US" w:eastAsia="zh-CN" w:bidi="ar"/>
              </w:rPr>
              <w:t> </w:t>
            </w:r>
          </w:p>
        </w:tc>
        <w:tc>
          <w:tcPr>
            <w:tcW w:w="190"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90"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476"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529"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476"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285"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476"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476"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753"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bdr w:val="none" w:color="auto" w:sz="0" w:space="0"/>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1141"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color w:val="000000"/>
                <w:kern w:val="0"/>
                <w:sz w:val="20"/>
                <w:szCs w:val="20"/>
                <w:bdr w:val="none" w:color="auto" w:sz="0" w:space="0"/>
                <w:lang w:val="en-US" w:eastAsia="zh-CN" w:bidi="ar"/>
              </w:rPr>
              <w:t>编制单位：宁都县第四小学</w:t>
            </w:r>
          </w:p>
        </w:tc>
        <w:tc>
          <w:tcPr>
            <w:tcW w:w="190"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90"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476"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529"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476"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20"/>
                <w:szCs w:val="20"/>
                <w:bdr w:val="none" w:color="auto" w:sz="0" w:space="0"/>
                <w:lang w:val="en-US" w:eastAsia="zh-CN" w:bidi="ar"/>
              </w:rPr>
              <w:t>2021年度</w:t>
            </w:r>
          </w:p>
        </w:tc>
        <w:tc>
          <w:tcPr>
            <w:tcW w:w="285"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476"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476"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753"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bdr w:val="none" w:color="auto" w:sz="0" w:space="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trPr>
        <w:tc>
          <w:tcPr>
            <w:tcW w:w="1998" w:type="pct"/>
            <w:gridSpan w:val="4"/>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    目</w:t>
            </w:r>
          </w:p>
        </w:tc>
        <w:tc>
          <w:tcPr>
            <w:tcW w:w="529" w:type="pct"/>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年初结转和结余</w:t>
            </w:r>
          </w:p>
        </w:tc>
        <w:tc>
          <w:tcPr>
            <w:tcW w:w="476" w:type="pct"/>
            <w:vMerge w:val="restar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本年收入</w:t>
            </w:r>
          </w:p>
        </w:tc>
        <w:tc>
          <w:tcPr>
            <w:tcW w:w="1240" w:type="pct"/>
            <w:gridSpan w:val="3"/>
            <w:tcBorders>
              <w:top w:val="single" w:color="000000" w:sz="4" w:space="0"/>
              <w:left w:val="nil"/>
              <w:bottom w:val="nil"/>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本年支出</w:t>
            </w:r>
          </w:p>
        </w:tc>
        <w:tc>
          <w:tcPr>
            <w:tcW w:w="753" w:type="pct"/>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21" w:type="pct"/>
            <w:gridSpan w:val="3"/>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支出功能分类科目编码</w:t>
            </w:r>
          </w:p>
        </w:tc>
        <w:tc>
          <w:tcPr>
            <w:tcW w:w="476" w:type="pct"/>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科目名称</w:t>
            </w:r>
          </w:p>
        </w:tc>
        <w:tc>
          <w:tcPr>
            <w:tcW w:w="529"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476"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285" w:type="pct"/>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小计</w:t>
            </w:r>
          </w:p>
        </w:tc>
        <w:tc>
          <w:tcPr>
            <w:tcW w:w="476" w:type="pct"/>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基本支出</w:t>
            </w:r>
          </w:p>
        </w:tc>
        <w:tc>
          <w:tcPr>
            <w:tcW w:w="476" w:type="pct"/>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项目支出</w:t>
            </w:r>
          </w:p>
        </w:tc>
        <w:tc>
          <w:tcPr>
            <w:tcW w:w="753"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21" w:type="pct"/>
            <w:gridSpan w:val="3"/>
            <w:vMerge w:val="continue"/>
            <w:tcBorders>
              <w:top w:val="nil"/>
              <w:left w:val="single" w:color="000000" w:sz="4" w:space="0"/>
              <w:bottom w:val="single" w:color="000000" w:sz="4" w:space="0"/>
              <w:right w:val="single" w:color="000000" w:sz="4" w:space="0"/>
            </w:tcBorders>
            <w:shd w:val="clear" w:color="auto" w:fill="C0C0C0"/>
            <w:vAlign w:val="center"/>
          </w:tcPr>
          <w:p>
            <w:pPr>
              <w:rPr>
                <w:rFonts w:hint="eastAsia" w:ascii="宋体"/>
                <w:sz w:val="24"/>
                <w:szCs w:val="24"/>
              </w:rPr>
            </w:pPr>
          </w:p>
        </w:tc>
        <w:tc>
          <w:tcPr>
            <w:tcW w:w="476"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529"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476"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285"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476"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476"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753"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21" w:type="pct"/>
            <w:gridSpan w:val="3"/>
            <w:vMerge w:val="continue"/>
            <w:tcBorders>
              <w:top w:val="nil"/>
              <w:left w:val="single" w:color="000000" w:sz="4" w:space="0"/>
              <w:bottom w:val="single" w:color="000000" w:sz="4" w:space="0"/>
              <w:right w:val="single" w:color="000000" w:sz="4" w:space="0"/>
            </w:tcBorders>
            <w:shd w:val="clear" w:color="auto" w:fill="C0C0C0"/>
            <w:vAlign w:val="center"/>
          </w:tcPr>
          <w:p>
            <w:pPr>
              <w:rPr>
                <w:rFonts w:hint="eastAsia" w:ascii="宋体"/>
                <w:sz w:val="24"/>
                <w:szCs w:val="24"/>
              </w:rPr>
            </w:pPr>
          </w:p>
        </w:tc>
        <w:tc>
          <w:tcPr>
            <w:tcW w:w="476"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529"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476"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285"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476"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476"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753"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1141" w:type="pct"/>
            <w:vMerge w:val="restar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类</w:t>
            </w:r>
          </w:p>
        </w:tc>
        <w:tc>
          <w:tcPr>
            <w:tcW w:w="190" w:type="pct"/>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款</w:t>
            </w:r>
          </w:p>
        </w:tc>
        <w:tc>
          <w:tcPr>
            <w:tcW w:w="190" w:type="pct"/>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w:t>
            </w:r>
          </w:p>
        </w:tc>
        <w:tc>
          <w:tcPr>
            <w:tcW w:w="476"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栏次</w:t>
            </w:r>
          </w:p>
        </w:tc>
        <w:tc>
          <w:tcPr>
            <w:tcW w:w="52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w:t>
            </w:r>
          </w:p>
        </w:tc>
        <w:tc>
          <w:tcPr>
            <w:tcW w:w="476"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w:t>
            </w:r>
          </w:p>
        </w:tc>
        <w:tc>
          <w:tcPr>
            <w:tcW w:w="28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w:t>
            </w:r>
          </w:p>
        </w:tc>
        <w:tc>
          <w:tcPr>
            <w:tcW w:w="476"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w:t>
            </w:r>
          </w:p>
        </w:tc>
        <w:tc>
          <w:tcPr>
            <w:tcW w:w="476"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w:t>
            </w:r>
          </w:p>
        </w:tc>
        <w:tc>
          <w:tcPr>
            <w:tcW w:w="75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41" w:type="pct"/>
            <w:vMerge w:val="continue"/>
            <w:tcBorders>
              <w:top w:val="nil"/>
              <w:left w:val="single" w:color="000000" w:sz="4" w:space="0"/>
              <w:bottom w:val="single" w:color="000000" w:sz="4" w:space="0"/>
              <w:right w:val="single" w:color="000000" w:sz="4" w:space="0"/>
            </w:tcBorders>
            <w:shd w:val="clear" w:color="auto" w:fill="C0C0C0"/>
            <w:noWrap/>
            <w:vAlign w:val="center"/>
          </w:tcPr>
          <w:p>
            <w:pPr>
              <w:rPr>
                <w:rFonts w:hint="eastAsia" w:ascii="宋体"/>
                <w:sz w:val="24"/>
                <w:szCs w:val="24"/>
              </w:rPr>
            </w:pPr>
          </w:p>
        </w:tc>
        <w:tc>
          <w:tcPr>
            <w:tcW w:w="190"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190"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476"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合计</w:t>
            </w:r>
          </w:p>
        </w:tc>
        <w:tc>
          <w:tcPr>
            <w:tcW w:w="52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7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28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7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7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75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21"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47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52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7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28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7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7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75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21"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47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52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7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28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7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7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75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21"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47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52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7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28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7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7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75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21"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47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52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7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28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7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7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75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21"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47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52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7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28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7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7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75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21"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47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52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7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28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7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7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75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5000" w:type="pct"/>
            <w:gridSpan w:val="10"/>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注：本表反映单位本年度政府性基金预算财政拨款收入、支出及结转和结余情况。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5000" w:type="pct"/>
            <w:gridSpan w:val="10"/>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说明：当此表数据为零时，即本单位无政府性基金预算财政拨款收入、支出。</w:t>
            </w:r>
          </w:p>
        </w:tc>
      </w:tr>
    </w:tbl>
    <w:p>
      <w:pPr>
        <w:rPr>
          <w:vanish/>
          <w:sz w:val="24"/>
          <w:szCs w:val="24"/>
        </w:rPr>
      </w:pPr>
    </w:p>
    <w:tbl>
      <w:tblPr>
        <w:tblW w:w="5000" w:type="pct"/>
        <w:tblInd w:w="13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616"/>
        <w:gridCol w:w="436"/>
        <w:gridCol w:w="438"/>
        <w:gridCol w:w="1096"/>
        <w:gridCol w:w="1269"/>
        <w:gridCol w:w="1049"/>
        <w:gridCol w:w="16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64" w:hRule="atLeast"/>
        </w:trPr>
        <w:tc>
          <w:tcPr>
            <w:tcW w:w="5000" w:type="pct"/>
            <w:gridSpan w:val="7"/>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44"/>
                <w:szCs w:val="44"/>
                <w:bdr w:val="none" w:color="auto" w:sz="0" w:space="0"/>
                <w:lang w:val="en-US" w:eastAsia="zh-CN" w:bidi="ar"/>
              </w:rPr>
              <w:t>国有资本经营预算财政拨款支出决算表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1534"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eastAsia" w:ascii="Arial" w:hAnsi="Arial" w:eastAsia="宋体" w:cs="Arial"/>
                <w:i w:val="0"/>
                <w:iCs w:val="0"/>
                <w:color w:val="000000"/>
                <w:kern w:val="2"/>
                <w:sz w:val="20"/>
                <w:szCs w:val="20"/>
                <w:bdr w:val="none" w:color="auto" w:sz="0" w:space="0"/>
                <w:lang w:val="en-US" w:eastAsia="zh-CN" w:bidi="ar"/>
              </w:rPr>
              <w:t> </w:t>
            </w:r>
          </w:p>
        </w:tc>
        <w:tc>
          <w:tcPr>
            <w:tcW w:w="254"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254"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643"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745"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616"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948"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bdr w:val="none" w:color="auto" w:sz="0" w:space="0"/>
                <w:lang w:val="en-US" w:eastAsia="zh-CN" w:bidi="ar"/>
              </w:rPr>
              <w:t>公开09表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64" w:hRule="atLeast"/>
        </w:trPr>
        <w:tc>
          <w:tcPr>
            <w:tcW w:w="1534"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color w:val="000000"/>
                <w:kern w:val="0"/>
                <w:sz w:val="20"/>
                <w:szCs w:val="20"/>
                <w:bdr w:val="none" w:color="auto" w:sz="0" w:space="0"/>
                <w:lang w:val="en-US" w:eastAsia="zh-CN" w:bidi="ar"/>
              </w:rPr>
              <w:t>编制单位：宁都县第四小学</w:t>
            </w:r>
          </w:p>
        </w:tc>
        <w:tc>
          <w:tcPr>
            <w:tcW w:w="254"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254"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643"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745"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20"/>
                <w:szCs w:val="20"/>
                <w:bdr w:val="none" w:color="auto" w:sz="0" w:space="0"/>
                <w:lang w:val="en-US" w:eastAsia="zh-CN" w:bidi="ar"/>
              </w:rPr>
              <w:t>2021年度</w:t>
            </w:r>
          </w:p>
        </w:tc>
        <w:tc>
          <w:tcPr>
            <w:tcW w:w="616"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948"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bdr w:val="none" w:color="auto" w:sz="0" w:space="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689" w:type="pct"/>
            <w:gridSpan w:val="4"/>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    目</w:t>
            </w:r>
          </w:p>
        </w:tc>
        <w:tc>
          <w:tcPr>
            <w:tcW w:w="745" w:type="pct"/>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合计</w:t>
            </w:r>
          </w:p>
        </w:tc>
        <w:tc>
          <w:tcPr>
            <w:tcW w:w="616" w:type="pct"/>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基本支出</w:t>
            </w:r>
          </w:p>
        </w:tc>
        <w:tc>
          <w:tcPr>
            <w:tcW w:w="948" w:type="pct"/>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2046" w:type="pct"/>
            <w:gridSpan w:val="3"/>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支出功能分类科目编码</w:t>
            </w:r>
          </w:p>
        </w:tc>
        <w:tc>
          <w:tcPr>
            <w:tcW w:w="643" w:type="pct"/>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科目名称</w:t>
            </w:r>
          </w:p>
        </w:tc>
        <w:tc>
          <w:tcPr>
            <w:tcW w:w="745"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616"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948"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046" w:type="pct"/>
            <w:gridSpan w:val="3"/>
            <w:vMerge w:val="continue"/>
            <w:tcBorders>
              <w:top w:val="nil"/>
              <w:left w:val="single" w:color="000000" w:sz="4" w:space="0"/>
              <w:bottom w:val="single" w:color="000000" w:sz="4" w:space="0"/>
              <w:right w:val="single" w:color="000000" w:sz="4" w:space="0"/>
            </w:tcBorders>
            <w:shd w:val="clear" w:color="auto" w:fill="C0C0C0"/>
            <w:vAlign w:val="center"/>
          </w:tcPr>
          <w:p>
            <w:pPr>
              <w:rPr>
                <w:rFonts w:hint="eastAsia" w:ascii="宋体"/>
                <w:sz w:val="24"/>
                <w:szCs w:val="24"/>
              </w:rPr>
            </w:pPr>
          </w:p>
        </w:tc>
        <w:tc>
          <w:tcPr>
            <w:tcW w:w="643"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745"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616"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948"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046" w:type="pct"/>
            <w:gridSpan w:val="3"/>
            <w:vMerge w:val="continue"/>
            <w:tcBorders>
              <w:top w:val="nil"/>
              <w:left w:val="single" w:color="000000" w:sz="4" w:space="0"/>
              <w:bottom w:val="single" w:color="000000" w:sz="4" w:space="0"/>
              <w:right w:val="single" w:color="000000" w:sz="4" w:space="0"/>
            </w:tcBorders>
            <w:shd w:val="clear" w:color="auto" w:fill="C0C0C0"/>
            <w:vAlign w:val="center"/>
          </w:tcPr>
          <w:p>
            <w:pPr>
              <w:rPr>
                <w:rFonts w:hint="eastAsia" w:ascii="宋体"/>
                <w:sz w:val="24"/>
                <w:szCs w:val="24"/>
              </w:rPr>
            </w:pPr>
          </w:p>
        </w:tc>
        <w:tc>
          <w:tcPr>
            <w:tcW w:w="643"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745"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616"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948"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534" w:type="pct"/>
            <w:vMerge w:val="restar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类</w:t>
            </w:r>
          </w:p>
        </w:tc>
        <w:tc>
          <w:tcPr>
            <w:tcW w:w="254" w:type="pct"/>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款</w:t>
            </w:r>
          </w:p>
        </w:tc>
        <w:tc>
          <w:tcPr>
            <w:tcW w:w="254" w:type="pct"/>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w:t>
            </w:r>
          </w:p>
        </w:tc>
        <w:tc>
          <w:tcPr>
            <w:tcW w:w="64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栏次</w:t>
            </w:r>
          </w:p>
        </w:tc>
        <w:tc>
          <w:tcPr>
            <w:tcW w:w="74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w:t>
            </w:r>
          </w:p>
        </w:tc>
        <w:tc>
          <w:tcPr>
            <w:tcW w:w="616"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w:t>
            </w:r>
          </w:p>
        </w:tc>
        <w:tc>
          <w:tcPr>
            <w:tcW w:w="94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34" w:type="pct"/>
            <w:vMerge w:val="continue"/>
            <w:tcBorders>
              <w:top w:val="nil"/>
              <w:left w:val="single" w:color="000000" w:sz="4" w:space="0"/>
              <w:bottom w:val="single" w:color="000000" w:sz="4" w:space="0"/>
              <w:right w:val="single" w:color="000000" w:sz="4" w:space="0"/>
            </w:tcBorders>
            <w:shd w:val="clear" w:color="auto" w:fill="C0C0C0"/>
            <w:noWrap/>
            <w:vAlign w:val="center"/>
          </w:tcPr>
          <w:p>
            <w:pPr>
              <w:rPr>
                <w:rFonts w:hint="eastAsia" w:ascii="宋体"/>
                <w:sz w:val="24"/>
                <w:szCs w:val="24"/>
              </w:rPr>
            </w:pPr>
          </w:p>
        </w:tc>
        <w:tc>
          <w:tcPr>
            <w:tcW w:w="254"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254"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64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合计</w:t>
            </w:r>
          </w:p>
        </w:tc>
        <w:tc>
          <w:tcPr>
            <w:tcW w:w="74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61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94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2046"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64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74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61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94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046"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64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74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61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94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046"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64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74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61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94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2046"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64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74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61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94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2046"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64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74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61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94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2046"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64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74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61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94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23" w:hRule="atLeast"/>
        </w:trPr>
        <w:tc>
          <w:tcPr>
            <w:tcW w:w="5000" w:type="pct"/>
            <w:gridSpan w:val="7"/>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注：本表反映单位本年度国有资本经营预算财政拨款支出情况。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00" w:type="pct"/>
            <w:gridSpan w:val="7"/>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color w:val="000000"/>
                <w:kern w:val="0"/>
                <w:sz w:val="22"/>
                <w:szCs w:val="22"/>
                <w:bdr w:val="none" w:color="auto" w:sz="0" w:space="0"/>
                <w:lang w:val="en-US" w:eastAsia="zh-CN" w:bidi="ar"/>
              </w:rPr>
              <w:t>说明：当此表数据为空时，即本单位无国有资本经营预算财政拨款支出。</w:t>
            </w:r>
          </w:p>
        </w:tc>
      </w:tr>
    </w:tbl>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eastAsia" w:ascii="Calibri" w:hAnsi="Calibri" w:eastAsia="宋体" w:cs="宋体"/>
          <w:kern w:val="2"/>
          <w:sz w:val="21"/>
          <w:szCs w:val="21"/>
          <w:lang w:val="en-US" w:eastAsia="zh-CN" w:bidi="ar"/>
        </w:rPr>
        <w:t> </w:t>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5427"/>
        <w:gridCol w:w="1142"/>
        <w:gridCol w:w="19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4" w:hRule="atLeast"/>
        </w:trPr>
        <w:tc>
          <w:tcPr>
            <w:tcW w:w="5000" w:type="pct"/>
            <w:gridSpan w:val="3"/>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44"/>
                <w:szCs w:val="44"/>
                <w:bdr w:val="none" w:color="auto" w:sz="0" w:space="0"/>
                <w:lang w:val="en-US" w:eastAsia="zh-CN" w:bidi="ar"/>
              </w:rPr>
              <w:t>国有资产占用情况表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3184"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eastAsia" w:ascii="Arial" w:hAnsi="Arial" w:eastAsia="宋体" w:cs="Arial"/>
                <w:i w:val="0"/>
                <w:iCs w:val="0"/>
                <w:color w:val="000000"/>
                <w:kern w:val="2"/>
                <w:sz w:val="20"/>
                <w:szCs w:val="20"/>
                <w:bdr w:val="none" w:color="auto" w:sz="0" w:space="0"/>
                <w:lang w:val="en-US" w:eastAsia="zh-CN" w:bidi="ar"/>
              </w:rPr>
              <w:t> </w:t>
            </w:r>
          </w:p>
        </w:tc>
        <w:tc>
          <w:tcPr>
            <w:tcW w:w="670"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144"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bdr w:val="none" w:color="auto" w:sz="0" w:space="0"/>
                <w:lang w:val="en-US" w:eastAsia="zh-CN" w:bidi="ar"/>
              </w:rPr>
              <w:t>公开10表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3184"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color w:val="000000"/>
                <w:kern w:val="0"/>
                <w:sz w:val="20"/>
                <w:szCs w:val="20"/>
                <w:bdr w:val="none" w:color="auto" w:sz="0" w:space="0"/>
                <w:lang w:val="en-US" w:eastAsia="zh-CN" w:bidi="ar"/>
              </w:rPr>
              <w:t>编制单位：宁都县第四小学</w:t>
            </w:r>
          </w:p>
        </w:tc>
        <w:tc>
          <w:tcPr>
            <w:tcW w:w="670"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20"/>
                <w:szCs w:val="20"/>
                <w:bdr w:val="none" w:color="auto" w:sz="0" w:space="0"/>
                <w:lang w:val="en-US" w:eastAsia="zh-CN" w:bidi="ar"/>
              </w:rPr>
              <w:t>2021年度</w:t>
            </w:r>
          </w:p>
        </w:tc>
        <w:tc>
          <w:tcPr>
            <w:tcW w:w="1144"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bdr w:val="none" w:color="auto" w:sz="0" w:space="0"/>
                <w:lang w:val="en-US" w:eastAsia="zh-CN" w:bidi="ar"/>
              </w:rPr>
              <w:t>单位：台、辆、套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trPr>
        <w:tc>
          <w:tcPr>
            <w:tcW w:w="3184"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  目</w:t>
            </w:r>
          </w:p>
        </w:tc>
        <w:tc>
          <w:tcPr>
            <w:tcW w:w="670" w:type="pc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栏次</w:t>
            </w:r>
          </w:p>
        </w:tc>
        <w:tc>
          <w:tcPr>
            <w:tcW w:w="1144" w:type="pc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8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一、车辆数合计(台、辆)</w:t>
            </w:r>
          </w:p>
        </w:tc>
        <w:tc>
          <w:tcPr>
            <w:tcW w:w="67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w:t>
            </w:r>
          </w:p>
        </w:tc>
        <w:tc>
          <w:tcPr>
            <w:tcW w:w="114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8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  1.副部（省）级及以上领导用车</w:t>
            </w:r>
          </w:p>
        </w:tc>
        <w:tc>
          <w:tcPr>
            <w:tcW w:w="67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w:t>
            </w:r>
          </w:p>
        </w:tc>
        <w:tc>
          <w:tcPr>
            <w:tcW w:w="114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8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  2.主要领导干部用车</w:t>
            </w:r>
          </w:p>
        </w:tc>
        <w:tc>
          <w:tcPr>
            <w:tcW w:w="67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w:t>
            </w:r>
          </w:p>
        </w:tc>
        <w:tc>
          <w:tcPr>
            <w:tcW w:w="114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8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  3.机要通信用车</w:t>
            </w:r>
          </w:p>
        </w:tc>
        <w:tc>
          <w:tcPr>
            <w:tcW w:w="67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w:t>
            </w:r>
          </w:p>
        </w:tc>
        <w:tc>
          <w:tcPr>
            <w:tcW w:w="114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8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  4.应急保障用车</w:t>
            </w:r>
          </w:p>
        </w:tc>
        <w:tc>
          <w:tcPr>
            <w:tcW w:w="67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w:t>
            </w:r>
          </w:p>
        </w:tc>
        <w:tc>
          <w:tcPr>
            <w:tcW w:w="114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8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  5.执法执勤用车</w:t>
            </w:r>
          </w:p>
        </w:tc>
        <w:tc>
          <w:tcPr>
            <w:tcW w:w="67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6</w:t>
            </w:r>
          </w:p>
        </w:tc>
        <w:tc>
          <w:tcPr>
            <w:tcW w:w="114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8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  6.特种专业技术用车</w:t>
            </w:r>
          </w:p>
        </w:tc>
        <w:tc>
          <w:tcPr>
            <w:tcW w:w="67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7</w:t>
            </w:r>
          </w:p>
        </w:tc>
        <w:tc>
          <w:tcPr>
            <w:tcW w:w="114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8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  7.离退休干部用车</w:t>
            </w:r>
          </w:p>
        </w:tc>
        <w:tc>
          <w:tcPr>
            <w:tcW w:w="67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8</w:t>
            </w:r>
          </w:p>
        </w:tc>
        <w:tc>
          <w:tcPr>
            <w:tcW w:w="114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8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  8.其他用车</w:t>
            </w:r>
          </w:p>
        </w:tc>
        <w:tc>
          <w:tcPr>
            <w:tcW w:w="67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9</w:t>
            </w:r>
          </w:p>
        </w:tc>
        <w:tc>
          <w:tcPr>
            <w:tcW w:w="114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8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二、单价50万元（含）以上通用设备（台，套）</w:t>
            </w:r>
          </w:p>
        </w:tc>
        <w:tc>
          <w:tcPr>
            <w:tcW w:w="67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10</w:t>
            </w:r>
          </w:p>
        </w:tc>
        <w:tc>
          <w:tcPr>
            <w:tcW w:w="114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8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三、单价100万元（含）以上专用设备（台，套）</w:t>
            </w:r>
          </w:p>
        </w:tc>
        <w:tc>
          <w:tcPr>
            <w:tcW w:w="67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11</w:t>
            </w:r>
          </w:p>
        </w:tc>
        <w:tc>
          <w:tcPr>
            <w:tcW w:w="114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5" w:hRule="atLeast"/>
        </w:trPr>
        <w:tc>
          <w:tcPr>
            <w:tcW w:w="5000" w:type="pct"/>
            <w:gridSpan w:val="3"/>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注：本表反映截止2021年12月31日，单位占用的国有资产情况。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5" w:hRule="atLeast"/>
        </w:trPr>
        <w:tc>
          <w:tcPr>
            <w:tcW w:w="5000" w:type="pct"/>
            <w:gridSpan w:val="3"/>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说明：当此表数据为空时，即本单位（单位）无相关资产。</w:t>
            </w:r>
          </w:p>
        </w:tc>
      </w:tr>
    </w:tbl>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eastAsia" w:ascii="Calibri" w:hAnsi="Calibri" w:eastAsia="宋体" w:cs="宋体"/>
          <w:kern w:val="2"/>
          <w:sz w:val="21"/>
          <w:szCs w:val="21"/>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eastAsia" w:ascii="Calibri" w:hAnsi="Calibri" w:eastAsia="宋体" w:cs="宋体"/>
          <w:kern w:val="2"/>
          <w:sz w:val="21"/>
          <w:szCs w:val="21"/>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eastAsia" w:ascii="Calibri" w:hAnsi="Calibri" w:eastAsia="宋体" w:cs="宋体"/>
          <w:kern w:val="2"/>
          <w:sz w:val="21"/>
          <w:szCs w:val="21"/>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eastAsia" w:ascii="Calibri" w:hAnsi="Calibri" w:eastAsia="宋体" w:cs="宋体"/>
          <w:kern w:val="2"/>
          <w:sz w:val="21"/>
          <w:szCs w:val="21"/>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eastAsia" w:ascii="Calibri" w:hAnsi="Calibri" w:eastAsia="宋体" w:cs="宋体"/>
          <w:kern w:val="2"/>
          <w:sz w:val="21"/>
          <w:szCs w:val="21"/>
          <w:lang w:val="en-US" w:eastAsia="zh-CN" w:bidi="ar"/>
        </w:rPr>
        <w:t> </w:t>
      </w:r>
    </w:p>
    <w:tbl>
      <w:tblPr>
        <w:tblW w:w="1021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501"/>
        <w:gridCol w:w="1174"/>
        <w:gridCol w:w="876"/>
        <w:gridCol w:w="998"/>
        <w:gridCol w:w="1315"/>
        <w:gridCol w:w="470"/>
        <w:gridCol w:w="1623"/>
        <w:gridCol w:w="1198"/>
        <w:gridCol w:w="86"/>
        <w:gridCol w:w="536"/>
        <w:gridCol w:w="169"/>
        <w:gridCol w:w="480"/>
        <w:gridCol w:w="352"/>
        <w:gridCol w:w="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9" w:hRule="atLeast"/>
          <w:jc w:val="center"/>
        </w:trPr>
        <w:tc>
          <w:tcPr>
            <w:tcW w:w="10213" w:type="dxa"/>
            <w:gridSpan w:val="14"/>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b/>
                <w:bCs/>
                <w:i w:val="0"/>
                <w:iCs w:val="0"/>
                <w:color w:val="000000"/>
                <w:kern w:val="0"/>
                <w:sz w:val="32"/>
                <w:szCs w:val="32"/>
                <w:bdr w:val="none" w:color="auto" w:sz="0" w:space="0"/>
                <w:lang w:val="en-US" w:eastAsia="zh-CN" w:bidi="ar"/>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0213" w:type="dxa"/>
            <w:gridSpan w:val="14"/>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（2021年度）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677"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项目名称</w:t>
            </w:r>
          </w:p>
        </w:tc>
        <w:tc>
          <w:tcPr>
            <w:tcW w:w="8536" w:type="dxa"/>
            <w:gridSpan w:val="1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义务教育公用经费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677"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主管单位</w:t>
            </w:r>
          </w:p>
        </w:tc>
        <w:tc>
          <w:tcPr>
            <w:tcW w:w="4857" w:type="dxa"/>
            <w:gridSpan w:val="5"/>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宁都县财政局</w:t>
            </w:r>
          </w:p>
        </w:tc>
        <w:tc>
          <w:tcPr>
            <w:tcW w:w="1527"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实施单位</w:t>
            </w:r>
          </w:p>
        </w:tc>
        <w:tc>
          <w:tcPr>
            <w:tcW w:w="2152" w:type="dxa"/>
            <w:gridSpan w:val="5"/>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宁都县第四小学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jc w:val="center"/>
        </w:trPr>
        <w:tc>
          <w:tcPr>
            <w:tcW w:w="1677" w:type="dxa"/>
            <w:gridSpan w:val="2"/>
            <w:vMerge w:val="restart"/>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项目资金</w:t>
            </w:r>
          </w:p>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（万元）</w:t>
            </w:r>
          </w:p>
        </w:tc>
        <w:tc>
          <w:tcPr>
            <w:tcW w:w="187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c>
          <w:tcPr>
            <w:tcW w:w="1090"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年初预算数</w:t>
            </w:r>
          </w:p>
        </w:tc>
        <w:tc>
          <w:tcPr>
            <w:tcW w:w="1897"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全年预算数（A)</w:t>
            </w:r>
          </w:p>
        </w:tc>
        <w:tc>
          <w:tcPr>
            <w:tcW w:w="1527"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全年执行数(B)</w:t>
            </w:r>
          </w:p>
        </w:tc>
        <w:tc>
          <w:tcPr>
            <w:tcW w:w="75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分值</w:t>
            </w:r>
          </w:p>
        </w:tc>
        <w:tc>
          <w:tcPr>
            <w:tcW w:w="876"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执行率(B/A)</w:t>
            </w:r>
          </w:p>
        </w:tc>
        <w:tc>
          <w:tcPr>
            <w:tcW w:w="521"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677" w:type="dxa"/>
            <w:gridSpan w:val="2"/>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87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both"/>
              <w:textAlignment w:val="center"/>
            </w:pPr>
            <w:r>
              <w:rPr>
                <w:rFonts w:hint="eastAsia" w:ascii="仿宋" w:hAnsi="仿宋" w:eastAsia="仿宋" w:cs="仿宋"/>
                <w:i w:val="0"/>
                <w:iCs w:val="0"/>
                <w:color w:val="000000"/>
                <w:kern w:val="0"/>
                <w:sz w:val="20"/>
                <w:szCs w:val="20"/>
                <w:bdr w:val="none" w:color="auto" w:sz="0" w:space="0"/>
                <w:lang w:val="en-US" w:eastAsia="zh-CN" w:bidi="ar"/>
              </w:rPr>
              <w:t>年度资金总额</w:t>
            </w:r>
          </w:p>
        </w:tc>
        <w:tc>
          <w:tcPr>
            <w:tcW w:w="1090"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97.84</w:t>
            </w:r>
          </w:p>
        </w:tc>
        <w:tc>
          <w:tcPr>
            <w:tcW w:w="1897"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97.84</w:t>
            </w:r>
          </w:p>
        </w:tc>
        <w:tc>
          <w:tcPr>
            <w:tcW w:w="1527"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97.84</w:t>
            </w:r>
          </w:p>
        </w:tc>
        <w:tc>
          <w:tcPr>
            <w:tcW w:w="75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w:t>
            </w:r>
          </w:p>
        </w:tc>
        <w:tc>
          <w:tcPr>
            <w:tcW w:w="876"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100%</w:t>
            </w:r>
          </w:p>
        </w:tc>
        <w:tc>
          <w:tcPr>
            <w:tcW w:w="521"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677" w:type="dxa"/>
            <w:gridSpan w:val="2"/>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87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其中：当年财政拨款</w:t>
            </w:r>
          </w:p>
        </w:tc>
        <w:tc>
          <w:tcPr>
            <w:tcW w:w="1090"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 97.84</w:t>
            </w:r>
          </w:p>
        </w:tc>
        <w:tc>
          <w:tcPr>
            <w:tcW w:w="1897"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97.84 </w:t>
            </w:r>
          </w:p>
        </w:tc>
        <w:tc>
          <w:tcPr>
            <w:tcW w:w="1527"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97.84 </w:t>
            </w:r>
          </w:p>
        </w:tc>
        <w:tc>
          <w:tcPr>
            <w:tcW w:w="75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w:t>
            </w:r>
          </w:p>
        </w:tc>
        <w:tc>
          <w:tcPr>
            <w:tcW w:w="876"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100%</w:t>
            </w:r>
          </w:p>
        </w:tc>
        <w:tc>
          <w:tcPr>
            <w:tcW w:w="521"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677" w:type="dxa"/>
            <w:gridSpan w:val="2"/>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87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   上年结转资金</w:t>
            </w:r>
          </w:p>
        </w:tc>
        <w:tc>
          <w:tcPr>
            <w:tcW w:w="1090"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c>
          <w:tcPr>
            <w:tcW w:w="1897"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c>
          <w:tcPr>
            <w:tcW w:w="1527"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c>
          <w:tcPr>
            <w:tcW w:w="75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w:t>
            </w:r>
          </w:p>
        </w:tc>
        <w:tc>
          <w:tcPr>
            <w:tcW w:w="876"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c>
          <w:tcPr>
            <w:tcW w:w="521"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677" w:type="dxa"/>
            <w:gridSpan w:val="2"/>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87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    其他资金</w:t>
            </w:r>
          </w:p>
        </w:tc>
        <w:tc>
          <w:tcPr>
            <w:tcW w:w="1090"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c>
          <w:tcPr>
            <w:tcW w:w="1897"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c>
          <w:tcPr>
            <w:tcW w:w="1527"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c>
          <w:tcPr>
            <w:tcW w:w="75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w:t>
            </w:r>
          </w:p>
        </w:tc>
        <w:tc>
          <w:tcPr>
            <w:tcW w:w="876"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c>
          <w:tcPr>
            <w:tcW w:w="521"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591" w:type="dxa"/>
            <w:vMerge w:val="restart"/>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年度总体目标</w:t>
            </w:r>
          </w:p>
        </w:tc>
        <w:tc>
          <w:tcPr>
            <w:tcW w:w="5943" w:type="dxa"/>
            <w:gridSpan w:val="6"/>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预期目标</w:t>
            </w:r>
          </w:p>
        </w:tc>
        <w:tc>
          <w:tcPr>
            <w:tcW w:w="3679" w:type="dxa"/>
            <w:gridSpan w:val="7"/>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0" w:hRule="atLeast"/>
          <w:jc w:val="center"/>
        </w:trPr>
        <w:tc>
          <w:tcPr>
            <w:tcW w:w="591"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5943" w:type="dxa"/>
            <w:gridSpan w:val="6"/>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bdr w:val="none" w:color="auto" w:sz="0" w:space="0"/>
                <w:lang w:val="en-US" w:eastAsia="zh-CN" w:bidi="ar"/>
              </w:rPr>
              <w:t>目标1：按省定额标准下达公用经费                                                   目标2：按学生人数下达公用经费                                                        目标3：基本保障义务教育学校日常运行                                                             目标4：提高义务教育学校教育教学质量</w:t>
            </w:r>
          </w:p>
        </w:tc>
        <w:tc>
          <w:tcPr>
            <w:tcW w:w="3679" w:type="dxa"/>
            <w:gridSpan w:val="7"/>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达成全年目标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591" w:type="dxa"/>
            <w:vMerge w:val="restart"/>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绩</w:t>
            </w:r>
          </w:p>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效</w:t>
            </w:r>
          </w:p>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指</w:t>
            </w:r>
          </w:p>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标</w:t>
            </w:r>
          </w:p>
        </w:tc>
        <w:tc>
          <w:tcPr>
            <w:tcW w:w="1086"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一级指标</w:t>
            </w:r>
          </w:p>
        </w:tc>
        <w:tc>
          <w:tcPr>
            <w:tcW w:w="729"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二级指标</w:t>
            </w:r>
          </w:p>
        </w:tc>
        <w:tc>
          <w:tcPr>
            <w:tcW w:w="2794" w:type="dxa"/>
            <w:gridSpan w:val="3"/>
            <w:vMerge w:val="restar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三级指标</w:t>
            </w:r>
          </w:p>
        </w:tc>
        <w:tc>
          <w:tcPr>
            <w:tcW w:w="1334" w:type="dxa"/>
            <w:vMerge w:val="restar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年度指标值（A)</w:t>
            </w:r>
          </w:p>
        </w:tc>
        <w:tc>
          <w:tcPr>
            <w:tcW w:w="1334" w:type="dxa"/>
            <w:vMerge w:val="restar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实际完成值(B)</w:t>
            </w:r>
          </w:p>
        </w:tc>
        <w:tc>
          <w:tcPr>
            <w:tcW w:w="739" w:type="dxa"/>
            <w:gridSpan w:val="2"/>
            <w:vMerge w:val="restar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分值</w:t>
            </w:r>
          </w:p>
        </w:tc>
        <w:tc>
          <w:tcPr>
            <w:tcW w:w="700" w:type="dxa"/>
            <w:gridSpan w:val="2"/>
            <w:vMerge w:val="restar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得分</w:t>
            </w:r>
          </w:p>
        </w:tc>
        <w:tc>
          <w:tcPr>
            <w:tcW w:w="906" w:type="dxa"/>
            <w:gridSpan w:val="2"/>
            <w:vMerge w:val="restar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591"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8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29"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2794" w:type="dxa"/>
            <w:gridSpan w:val="3"/>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c>
          <w:tcPr>
            <w:tcW w:w="1334" w:type="dxa"/>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c>
          <w:tcPr>
            <w:tcW w:w="1334" w:type="dxa"/>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c>
          <w:tcPr>
            <w:tcW w:w="739" w:type="dxa"/>
            <w:gridSpan w:val="2"/>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c>
          <w:tcPr>
            <w:tcW w:w="700" w:type="dxa"/>
            <w:gridSpan w:val="2"/>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c>
          <w:tcPr>
            <w:tcW w:w="906" w:type="dxa"/>
            <w:gridSpan w:val="2"/>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591"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86"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产出指标（50分）</w:t>
            </w:r>
          </w:p>
        </w:tc>
        <w:tc>
          <w:tcPr>
            <w:tcW w:w="729" w:type="dxa"/>
            <w:vMerge w:val="restart"/>
            <w:tcBorders>
              <w:top w:val="nil"/>
              <w:left w:val="nil"/>
              <w:bottom w:val="nil"/>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数量指标</w:t>
            </w:r>
          </w:p>
        </w:tc>
        <w:tc>
          <w:tcPr>
            <w:tcW w:w="2794"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bdr w:val="none" w:color="auto" w:sz="0" w:space="0"/>
                <w:lang w:val="en-US" w:eastAsia="zh-CN" w:bidi="ar"/>
              </w:rPr>
              <w:t>义务教育生均公用经费执行标准</w:t>
            </w:r>
          </w:p>
        </w:tc>
        <w:tc>
          <w:tcPr>
            <w:tcW w:w="1334"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不低于国家规定的标准</w:t>
            </w:r>
          </w:p>
        </w:tc>
        <w:tc>
          <w:tcPr>
            <w:tcW w:w="1334"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不低于国家规定的标准</w:t>
            </w:r>
          </w:p>
        </w:tc>
        <w:tc>
          <w:tcPr>
            <w:tcW w:w="739"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8</w:t>
            </w:r>
          </w:p>
        </w:tc>
        <w:tc>
          <w:tcPr>
            <w:tcW w:w="70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8</w:t>
            </w:r>
          </w:p>
        </w:tc>
        <w:tc>
          <w:tcPr>
            <w:tcW w:w="906"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591"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8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29" w:type="dxa"/>
            <w:vMerge w:val="continue"/>
            <w:tcBorders>
              <w:top w:val="nil"/>
              <w:left w:val="nil"/>
              <w:bottom w:val="nil"/>
              <w:right w:val="single" w:color="000000" w:sz="4" w:space="0"/>
            </w:tcBorders>
            <w:shd w:val="clear"/>
            <w:vAlign w:val="center"/>
          </w:tcPr>
          <w:p>
            <w:pPr>
              <w:rPr>
                <w:rFonts w:hint="eastAsia" w:ascii="宋体"/>
                <w:sz w:val="24"/>
                <w:szCs w:val="24"/>
              </w:rPr>
            </w:pPr>
          </w:p>
        </w:tc>
        <w:tc>
          <w:tcPr>
            <w:tcW w:w="2794"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bdr w:val="none" w:color="auto" w:sz="0" w:space="0"/>
                <w:lang w:val="en-US" w:eastAsia="zh-CN" w:bidi="ar"/>
              </w:rPr>
              <w:t>义务教育生均公用经费拨付到位率</w:t>
            </w:r>
          </w:p>
        </w:tc>
        <w:tc>
          <w:tcPr>
            <w:tcW w:w="1334"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100%</w:t>
            </w:r>
          </w:p>
        </w:tc>
        <w:tc>
          <w:tcPr>
            <w:tcW w:w="1334"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100%</w:t>
            </w:r>
          </w:p>
        </w:tc>
        <w:tc>
          <w:tcPr>
            <w:tcW w:w="739"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w:t>
            </w:r>
          </w:p>
        </w:tc>
        <w:tc>
          <w:tcPr>
            <w:tcW w:w="70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w:t>
            </w:r>
          </w:p>
        </w:tc>
        <w:tc>
          <w:tcPr>
            <w:tcW w:w="906"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591"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8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29" w:type="dxa"/>
            <w:vMerge w:val="continue"/>
            <w:tcBorders>
              <w:top w:val="nil"/>
              <w:left w:val="nil"/>
              <w:bottom w:val="nil"/>
              <w:right w:val="single" w:color="000000" w:sz="4" w:space="0"/>
            </w:tcBorders>
            <w:shd w:val="clear"/>
            <w:vAlign w:val="center"/>
          </w:tcPr>
          <w:p>
            <w:pPr>
              <w:rPr>
                <w:rFonts w:hint="eastAsia" w:ascii="宋体"/>
                <w:sz w:val="24"/>
                <w:szCs w:val="24"/>
              </w:rPr>
            </w:pPr>
          </w:p>
        </w:tc>
        <w:tc>
          <w:tcPr>
            <w:tcW w:w="2794"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bdr w:val="none" w:color="auto" w:sz="0" w:space="0"/>
                <w:lang w:val="en-US" w:eastAsia="zh-CN" w:bidi="ar"/>
              </w:rPr>
              <w:t>义务教育生均公用经费拨付及时率</w:t>
            </w:r>
          </w:p>
        </w:tc>
        <w:tc>
          <w:tcPr>
            <w:tcW w:w="1334"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100%</w:t>
            </w:r>
          </w:p>
        </w:tc>
        <w:tc>
          <w:tcPr>
            <w:tcW w:w="1334"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100%</w:t>
            </w:r>
          </w:p>
        </w:tc>
        <w:tc>
          <w:tcPr>
            <w:tcW w:w="739"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8</w:t>
            </w:r>
          </w:p>
        </w:tc>
        <w:tc>
          <w:tcPr>
            <w:tcW w:w="70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8</w:t>
            </w:r>
          </w:p>
        </w:tc>
        <w:tc>
          <w:tcPr>
            <w:tcW w:w="906"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591"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8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29"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质量指标</w:t>
            </w:r>
          </w:p>
        </w:tc>
        <w:tc>
          <w:tcPr>
            <w:tcW w:w="2794"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bdr w:val="none" w:color="auto" w:sz="0" w:space="0"/>
                <w:lang w:val="en-US" w:eastAsia="zh-CN" w:bidi="ar"/>
              </w:rPr>
              <w:t>保障义务教育学校正常运行</w:t>
            </w:r>
          </w:p>
        </w:tc>
        <w:tc>
          <w:tcPr>
            <w:tcW w:w="0" w:type="auto"/>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正常运行</w:t>
            </w:r>
          </w:p>
        </w:tc>
        <w:tc>
          <w:tcPr>
            <w:tcW w:w="0" w:type="auto"/>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正常运行</w:t>
            </w:r>
          </w:p>
        </w:tc>
        <w:tc>
          <w:tcPr>
            <w:tcW w:w="0" w:type="auto"/>
            <w:gridSpan w:val="2"/>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w:t>
            </w:r>
          </w:p>
        </w:tc>
        <w:tc>
          <w:tcPr>
            <w:tcW w:w="0" w:type="auto"/>
            <w:gridSpan w:val="2"/>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w:t>
            </w:r>
          </w:p>
        </w:tc>
        <w:tc>
          <w:tcPr>
            <w:tcW w:w="906"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jc w:val="center"/>
        </w:trPr>
        <w:tc>
          <w:tcPr>
            <w:tcW w:w="591"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8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29"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时效指标</w:t>
            </w:r>
          </w:p>
        </w:tc>
        <w:tc>
          <w:tcPr>
            <w:tcW w:w="2794"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bdr w:val="none" w:color="auto" w:sz="0" w:space="0"/>
                <w:lang w:val="en-US" w:eastAsia="zh-CN" w:bidi="ar"/>
              </w:rPr>
              <w:t>资金按规定及时拨付率</w:t>
            </w:r>
          </w:p>
        </w:tc>
        <w:tc>
          <w:tcPr>
            <w:tcW w:w="0" w:type="auto"/>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100%</w:t>
            </w:r>
          </w:p>
        </w:tc>
        <w:tc>
          <w:tcPr>
            <w:tcW w:w="0" w:type="auto"/>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100%</w:t>
            </w:r>
          </w:p>
        </w:tc>
        <w:tc>
          <w:tcPr>
            <w:tcW w:w="739"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7</w:t>
            </w:r>
          </w:p>
        </w:tc>
        <w:tc>
          <w:tcPr>
            <w:tcW w:w="70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7</w:t>
            </w:r>
          </w:p>
        </w:tc>
        <w:tc>
          <w:tcPr>
            <w:tcW w:w="906"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jc w:val="center"/>
        </w:trPr>
        <w:tc>
          <w:tcPr>
            <w:tcW w:w="591"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8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29"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2794"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bdr w:val="none" w:color="auto" w:sz="0" w:space="0"/>
                <w:lang w:val="en-US" w:eastAsia="zh-CN" w:bidi="ar"/>
              </w:rPr>
              <w:t>年度预算执行进度</w:t>
            </w:r>
          </w:p>
        </w:tc>
        <w:tc>
          <w:tcPr>
            <w:tcW w:w="0" w:type="auto"/>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100%</w:t>
            </w:r>
          </w:p>
        </w:tc>
        <w:tc>
          <w:tcPr>
            <w:tcW w:w="0" w:type="auto"/>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100%</w:t>
            </w:r>
          </w:p>
        </w:tc>
        <w:tc>
          <w:tcPr>
            <w:tcW w:w="739"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7</w:t>
            </w:r>
          </w:p>
        </w:tc>
        <w:tc>
          <w:tcPr>
            <w:tcW w:w="70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7</w:t>
            </w:r>
          </w:p>
        </w:tc>
        <w:tc>
          <w:tcPr>
            <w:tcW w:w="906"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jc w:val="center"/>
        </w:trPr>
        <w:tc>
          <w:tcPr>
            <w:tcW w:w="591"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86"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效益指标（30分）</w:t>
            </w:r>
          </w:p>
        </w:tc>
        <w:tc>
          <w:tcPr>
            <w:tcW w:w="729"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社会效益</w:t>
            </w:r>
          </w:p>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指标</w:t>
            </w:r>
          </w:p>
        </w:tc>
        <w:tc>
          <w:tcPr>
            <w:tcW w:w="2794"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bdr w:val="none" w:color="auto" w:sz="0" w:space="0"/>
                <w:lang w:val="en-US" w:eastAsia="zh-CN" w:bidi="ar"/>
              </w:rPr>
              <w:t>教学活动开展有序，办学水平不断提高</w:t>
            </w:r>
          </w:p>
        </w:tc>
        <w:tc>
          <w:tcPr>
            <w:tcW w:w="0" w:type="auto"/>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提高</w:t>
            </w:r>
          </w:p>
        </w:tc>
        <w:tc>
          <w:tcPr>
            <w:tcW w:w="0" w:type="auto"/>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提高</w:t>
            </w:r>
          </w:p>
        </w:tc>
        <w:tc>
          <w:tcPr>
            <w:tcW w:w="0" w:type="auto"/>
            <w:gridSpan w:val="2"/>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15</w:t>
            </w:r>
          </w:p>
        </w:tc>
        <w:tc>
          <w:tcPr>
            <w:tcW w:w="0" w:type="auto"/>
            <w:gridSpan w:val="2"/>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15</w:t>
            </w:r>
          </w:p>
        </w:tc>
        <w:tc>
          <w:tcPr>
            <w:tcW w:w="906"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jc w:val="center"/>
        </w:trPr>
        <w:tc>
          <w:tcPr>
            <w:tcW w:w="591"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8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29"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2794"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bdr w:val="none" w:color="auto" w:sz="0" w:space="0"/>
                <w:lang w:val="en-US" w:eastAsia="zh-CN" w:bidi="ar"/>
              </w:rPr>
              <w:t>教育教学质量</w:t>
            </w:r>
          </w:p>
        </w:tc>
        <w:tc>
          <w:tcPr>
            <w:tcW w:w="0" w:type="auto"/>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提高</w:t>
            </w:r>
          </w:p>
        </w:tc>
        <w:tc>
          <w:tcPr>
            <w:tcW w:w="0" w:type="auto"/>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提高</w:t>
            </w:r>
          </w:p>
        </w:tc>
        <w:tc>
          <w:tcPr>
            <w:tcW w:w="0" w:type="auto"/>
            <w:gridSpan w:val="2"/>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15</w:t>
            </w:r>
          </w:p>
        </w:tc>
        <w:tc>
          <w:tcPr>
            <w:tcW w:w="0" w:type="auto"/>
            <w:gridSpan w:val="2"/>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15</w:t>
            </w:r>
          </w:p>
        </w:tc>
        <w:tc>
          <w:tcPr>
            <w:tcW w:w="906"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591"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86"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满意度</w:t>
            </w:r>
          </w:p>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指标</w:t>
            </w:r>
          </w:p>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（10分）</w:t>
            </w:r>
          </w:p>
        </w:tc>
        <w:tc>
          <w:tcPr>
            <w:tcW w:w="729"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服务对象满意度指标</w:t>
            </w:r>
          </w:p>
        </w:tc>
        <w:tc>
          <w:tcPr>
            <w:tcW w:w="2794"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bdr w:val="none" w:color="auto" w:sz="0" w:space="0"/>
                <w:lang w:val="en-US" w:eastAsia="zh-CN" w:bidi="ar"/>
              </w:rPr>
              <w:t>学校和教师满意度</w:t>
            </w:r>
          </w:p>
        </w:tc>
        <w:tc>
          <w:tcPr>
            <w:tcW w:w="0" w:type="auto"/>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≥85%</w:t>
            </w:r>
          </w:p>
        </w:tc>
        <w:tc>
          <w:tcPr>
            <w:tcW w:w="1334"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98%</w:t>
            </w:r>
          </w:p>
        </w:tc>
        <w:tc>
          <w:tcPr>
            <w:tcW w:w="0" w:type="auto"/>
            <w:gridSpan w:val="2"/>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5</w:t>
            </w:r>
          </w:p>
        </w:tc>
        <w:tc>
          <w:tcPr>
            <w:tcW w:w="70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4.9</w:t>
            </w:r>
          </w:p>
        </w:tc>
        <w:tc>
          <w:tcPr>
            <w:tcW w:w="906"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591"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8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29"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2794"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bdr w:val="none" w:color="auto" w:sz="0" w:space="0"/>
                <w:lang w:val="en-US" w:eastAsia="zh-CN" w:bidi="ar"/>
              </w:rPr>
              <w:t>家长和学生满意度</w:t>
            </w:r>
          </w:p>
        </w:tc>
        <w:tc>
          <w:tcPr>
            <w:tcW w:w="0" w:type="auto"/>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≥85%</w:t>
            </w:r>
          </w:p>
        </w:tc>
        <w:tc>
          <w:tcPr>
            <w:tcW w:w="1334"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98%</w:t>
            </w:r>
          </w:p>
        </w:tc>
        <w:tc>
          <w:tcPr>
            <w:tcW w:w="0" w:type="auto"/>
            <w:gridSpan w:val="2"/>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5</w:t>
            </w:r>
          </w:p>
        </w:tc>
        <w:tc>
          <w:tcPr>
            <w:tcW w:w="70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4.9</w:t>
            </w:r>
          </w:p>
        </w:tc>
        <w:tc>
          <w:tcPr>
            <w:tcW w:w="906"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868" w:type="dxa"/>
            <w:gridSpan w:val="8"/>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总分</w:t>
            </w:r>
          </w:p>
        </w:tc>
        <w:tc>
          <w:tcPr>
            <w:tcW w:w="739"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100</w:t>
            </w:r>
          </w:p>
        </w:tc>
        <w:tc>
          <w:tcPr>
            <w:tcW w:w="70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99.8</w:t>
            </w:r>
          </w:p>
        </w:tc>
        <w:tc>
          <w:tcPr>
            <w:tcW w:w="906"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jc w:val="center"/>
        </w:trPr>
        <w:tc>
          <w:tcPr>
            <w:tcW w:w="0" w:type="auto"/>
            <w:gridSpan w:val="14"/>
            <w:tcBorders>
              <w:top w:val="single" w:color="000000" w:sz="4" w:space="0"/>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bdr w:val="none" w:color="auto" w:sz="0" w:space="0"/>
                <w:lang w:val="en-US" w:eastAsia="zh-CN" w:bidi="ar"/>
              </w:rPr>
              <w:t>注：1.得分一档最高不能超过该指标分值上限。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jc w:val="center"/>
        </w:trPr>
        <w:tc>
          <w:tcPr>
            <w:tcW w:w="10213" w:type="dxa"/>
            <w:gridSpan w:val="14"/>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color w:val="000000"/>
                <w:kern w:val="0"/>
                <w:sz w:val="20"/>
                <w:szCs w:val="20"/>
                <w:bdr w:val="none" w:color="auto" w:sz="0" w:space="0"/>
                <w:lang w:val="en-US" w:eastAsia="zh-CN" w:bidi="ar"/>
              </w:rPr>
              <w:t>    2.评分标准：（1） 若为</w:t>
            </w:r>
            <w:r>
              <w:rPr>
                <w:rFonts w:hint="eastAsia" w:ascii="仿宋" w:hAnsi="仿宋" w:eastAsia="仿宋" w:cs="仿宋"/>
                <w:b/>
                <w:bCs/>
                <w:color w:val="000000"/>
                <w:kern w:val="0"/>
                <w:sz w:val="20"/>
                <w:szCs w:val="20"/>
                <w:bdr w:val="none" w:color="auto" w:sz="0" w:space="0"/>
                <w:lang w:val="en-US" w:eastAsia="zh-CN" w:bidi="ar"/>
              </w:rPr>
              <w:t>定性指标</w:t>
            </w:r>
            <w:r>
              <w:rPr>
                <w:rFonts w:hint="eastAsia" w:ascii="仿宋" w:hAnsi="仿宋" w:eastAsia="仿宋" w:cs="仿宋"/>
                <w:color w:val="000000"/>
                <w:kern w:val="0"/>
                <w:sz w:val="20"/>
                <w:szCs w:val="20"/>
                <w:bdr w:val="none" w:color="auto" w:sz="0" w:space="0"/>
                <w:lang w:val="en-US" w:eastAsia="zh-CN" w:bidi="ar"/>
              </w:rPr>
              <w:t>，根据指标完成情况分为：达成年度指标、部分达成年度指标并具有一定效果、未达成年度指标且效果较差三档，分别按照该指标对应分值区间100-80%(含80%)、80-60%(含60%)、60-0%合理确定分值。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0" w:hRule="atLeast"/>
          <w:jc w:val="center"/>
        </w:trPr>
        <w:tc>
          <w:tcPr>
            <w:tcW w:w="10213" w:type="dxa"/>
            <w:gridSpan w:val="14"/>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color w:val="000000"/>
                <w:kern w:val="0"/>
                <w:sz w:val="20"/>
                <w:szCs w:val="20"/>
                <w:bdr w:val="none" w:color="auto" w:sz="0" w:space="0"/>
                <w:lang w:val="en-US" w:eastAsia="zh-CN" w:bidi="ar"/>
              </w:rPr>
              <w:t>   （2）若为</w:t>
            </w:r>
            <w:r>
              <w:rPr>
                <w:rFonts w:hint="eastAsia" w:ascii="仿宋" w:hAnsi="仿宋" w:eastAsia="仿宋" w:cs="仿宋"/>
                <w:b/>
                <w:bCs/>
                <w:color w:val="000000"/>
                <w:kern w:val="0"/>
                <w:sz w:val="20"/>
                <w:szCs w:val="20"/>
                <w:bdr w:val="none" w:color="auto" w:sz="0" w:space="0"/>
                <w:lang w:val="en-US" w:eastAsia="zh-CN" w:bidi="ar"/>
              </w:rPr>
              <w:t>定量指标</w:t>
            </w:r>
            <w:r>
              <w:rPr>
                <w:rFonts w:hint="eastAsia" w:ascii="仿宋" w:hAnsi="仿宋" w:eastAsia="仿宋" w:cs="仿宋"/>
                <w:color w:val="000000"/>
                <w:kern w:val="0"/>
                <w:sz w:val="20"/>
                <w:szCs w:val="20"/>
                <w:bdr w:val="none" w:color="auto" w:sz="0" w:space="0"/>
                <w:lang w:val="en-US" w:eastAsia="zh-CN" w:bidi="ar"/>
              </w:rPr>
              <w:t>，完成值达到指标值，记满分；未达到指标值，按B/A或A/B*该指标分值记分。定量指标若为正向指标（即指标值为≥*），则得分计算方法应用全年实际值（B）/年度指标值（A）*该指标分值；若定量指标为反向指标（即指标值为≤*），则得分计算方法应用年度指标值（A）/全年实际值（B）*该指标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0" w:type="auto"/>
            <w:gridSpan w:val="11"/>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bdr w:val="none" w:color="auto" w:sz="0" w:space="0"/>
                <w:lang w:val="en-US" w:eastAsia="zh-CN" w:bidi="ar"/>
              </w:rPr>
              <w:t>    3.请在“偏差原因分析及改进措施”中说明偏离目标、不能完成目标的原因及拟采取的措施。</w:t>
            </w:r>
          </w:p>
        </w:tc>
        <w:tc>
          <w:tcPr>
            <w:tcW w:w="0" w:type="auto"/>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仿宋"/>
                <w:i w:val="0"/>
                <w:iCs w:val="0"/>
                <w:color w:val="000000"/>
                <w:kern w:val="2"/>
                <w:sz w:val="20"/>
                <w:szCs w:val="20"/>
                <w:bdr w:val="none" w:color="auto" w:sz="0" w:space="0"/>
                <w:lang w:val="en-US" w:eastAsia="zh-CN" w:bidi="ar"/>
              </w:rPr>
              <w:t> </w:t>
            </w:r>
          </w:p>
        </w:tc>
        <w:tc>
          <w:tcPr>
            <w:tcW w:w="0" w:type="auto"/>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仿宋"/>
                <w:i w:val="0"/>
                <w:iCs w:val="0"/>
                <w:color w:val="000000"/>
                <w:kern w:val="2"/>
                <w:sz w:val="20"/>
                <w:szCs w:val="20"/>
                <w:bdr w:val="none" w:color="auto" w:sz="0" w:space="0"/>
                <w:lang w:val="en-US" w:eastAsia="zh-CN" w:bidi="ar"/>
              </w:rPr>
              <w:t> </w:t>
            </w:r>
          </w:p>
        </w:tc>
        <w:tc>
          <w:tcPr>
            <w:tcW w:w="0" w:type="auto"/>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仿宋"/>
                <w:i w:val="0"/>
                <w:iCs w:val="0"/>
                <w:color w:val="000000"/>
                <w:kern w:val="2"/>
                <w:sz w:val="20"/>
                <w:szCs w:val="20"/>
                <w:bdr w:val="none" w:color="auto" w:sz="0" w:space="0"/>
                <w:lang w:val="en-US" w:eastAsia="zh-CN" w:bidi="ar"/>
              </w:rPr>
              <w:t> </w:t>
            </w:r>
          </w:p>
        </w:tc>
      </w:tr>
    </w:tbl>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eastAsia" w:ascii="Calibri" w:hAnsi="Calibri" w:eastAsia="宋体" w:cs="宋体"/>
          <w:kern w:val="2"/>
          <w:sz w:val="21"/>
          <w:szCs w:val="21"/>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eastAsia" w:ascii="Calibri" w:hAnsi="Calibri" w:eastAsia="宋体" w:cs="宋体"/>
          <w:kern w:val="2"/>
          <w:sz w:val="21"/>
          <w:szCs w:val="21"/>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eastAsia" w:ascii="Calibri" w:hAnsi="Calibri" w:eastAsia="宋体" w:cs="宋体"/>
          <w:kern w:val="2"/>
          <w:sz w:val="21"/>
          <w:szCs w:val="21"/>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eastAsia" w:ascii="Calibri" w:hAnsi="Calibri" w:eastAsia="宋体" w:cs="宋体"/>
          <w:kern w:val="2"/>
          <w:sz w:val="21"/>
          <w:szCs w:val="21"/>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eastAsia" w:ascii="Calibri" w:hAnsi="Calibri" w:eastAsia="宋体" w:cs="宋体"/>
          <w:kern w:val="2"/>
          <w:sz w:val="21"/>
          <w:szCs w:val="21"/>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eastAsia" w:ascii="Calibri" w:hAnsi="Calibri" w:eastAsia="宋体" w:cs="宋体"/>
          <w:kern w:val="2"/>
          <w:sz w:val="21"/>
          <w:szCs w:val="21"/>
          <w:lang w:val="en-US" w:eastAsia="zh-CN" w:bidi="ar"/>
        </w:rPr>
        <w:t> </w:t>
      </w:r>
    </w:p>
    <w:p>
      <w:pPr>
        <w:keepNext w:val="0"/>
        <w:keepLines w:val="0"/>
        <w:widowControl/>
        <w:suppressLineNumbers w:val="0"/>
        <w:spacing w:before="0" w:beforeAutospacing="1" w:after="0" w:afterAutospacing="1" w:line="600" w:lineRule="exact"/>
        <w:ind w:left="0" w:right="0" w:firstLine="640"/>
        <w:jc w:val="center"/>
      </w:pPr>
      <w:r>
        <w:rPr>
          <w:rFonts w:hint="default" w:ascii="方正小标宋简体" w:hAnsi="方正小标宋简体" w:eastAsia="方正小标宋简体" w:cs="方正小标宋简体"/>
          <w:b w:val="0"/>
          <w:bCs/>
          <w:kern w:val="2"/>
          <w:sz w:val="44"/>
          <w:szCs w:val="44"/>
          <w:lang w:val="en-US" w:eastAsia="zh-CN" w:bidi="ar"/>
        </w:rPr>
        <w:t>第三部分  2021年度决算情况说明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 </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一、收入决算情况说明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本单位2021年度收入总计361.01万元，较2020年增加92.08万元，增长34.24%，其中:年初结转和结余0万元，较2020年增加0万元，增长0%，；本年收入合计361.01万元，较2020年增加92.08万元，增长34.24%，</w:t>
      </w:r>
      <w:r>
        <w:rPr>
          <w:rFonts w:hint="eastAsia" w:ascii="仿宋" w:hAnsi="仿宋" w:eastAsia="仿宋" w:cs="仿宋"/>
          <w:color w:val="000000"/>
          <w:kern w:val="2"/>
          <w:sz w:val="30"/>
          <w:szCs w:val="30"/>
          <w:lang w:val="en-US" w:eastAsia="zh-CN" w:bidi="ar"/>
        </w:rPr>
        <w:t>主要原因是：</w:t>
      </w:r>
      <w:r>
        <w:rPr>
          <w:rFonts w:hint="eastAsia" w:ascii="仿宋" w:hAnsi="仿宋" w:eastAsia="仿宋" w:cs="仿宋"/>
          <w:color w:val="000000"/>
          <w:spacing w:val="12"/>
          <w:kern w:val="2"/>
          <w:sz w:val="30"/>
          <w:szCs w:val="30"/>
          <w:lang w:val="en-US" w:eastAsia="zh-CN" w:bidi="ar"/>
        </w:rPr>
        <w:t>原因是上年没有将教育收费资金收入和其他收入，列入决算总额</w:t>
      </w:r>
      <w:r>
        <w:rPr>
          <w:rFonts w:hint="default" w:ascii="仿宋_GB2312" w:eastAsia="仿宋_GB2312" w:cs="仿宋_GB2312" w:hAnsiTheme="minorHAnsi"/>
          <w:color w:val="0000FF"/>
          <w:kern w:val="2"/>
          <w:sz w:val="30"/>
          <w:szCs w:val="30"/>
          <w:lang w:val="en-US" w:eastAsia="zh-CN" w:bidi="ar"/>
        </w:rPr>
        <w:t>。</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本年收入的具体构成为：财政拨款收入342.48万元，占94.90%；事业收入18.53万元，占5.10%；经营收入0万元，占0%；其他收入0万元，占0%。  </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二、支出决算情况说明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本单位2021年度支出总计361.01万元，其中本年支出合计361.01万元，较2020年增加92.08万元，增长34.24%，</w:t>
      </w:r>
      <w:r>
        <w:rPr>
          <w:rFonts w:hint="eastAsia" w:ascii="仿宋" w:hAnsi="仿宋" w:eastAsia="仿宋" w:cs="仿宋"/>
          <w:color w:val="000000"/>
          <w:kern w:val="2"/>
          <w:sz w:val="30"/>
          <w:szCs w:val="30"/>
          <w:lang w:val="en-US" w:eastAsia="zh-CN" w:bidi="ar"/>
        </w:rPr>
        <w:t>主要原因是：</w:t>
      </w:r>
      <w:r>
        <w:rPr>
          <w:rFonts w:hint="eastAsia" w:ascii="仿宋" w:hAnsi="仿宋" w:eastAsia="仿宋" w:cs="仿宋"/>
          <w:color w:val="000000"/>
          <w:spacing w:val="12"/>
          <w:kern w:val="2"/>
          <w:sz w:val="30"/>
          <w:szCs w:val="30"/>
          <w:lang w:val="en-US" w:eastAsia="zh-CN" w:bidi="ar"/>
        </w:rPr>
        <w:t>上年学校教育收费资金收入、其他收入等资金的相应支出没有纳入支出决算</w:t>
      </w:r>
      <w:r>
        <w:rPr>
          <w:rFonts w:hint="eastAsia" w:ascii="仿宋" w:hAnsi="仿宋" w:eastAsia="仿宋" w:cs="仿宋"/>
          <w:color w:val="000000"/>
          <w:kern w:val="2"/>
          <w:sz w:val="30"/>
          <w:szCs w:val="30"/>
          <w:lang w:val="en-US" w:eastAsia="zh-CN" w:bidi="ar"/>
        </w:rPr>
        <w:t>；</w:t>
      </w:r>
      <w:r>
        <w:rPr>
          <w:rFonts w:hint="default" w:ascii="仿宋_GB2312" w:eastAsia="仿宋_GB2312" w:cs="仿宋_GB2312" w:hAnsiTheme="minorHAnsi"/>
          <w:kern w:val="2"/>
          <w:sz w:val="30"/>
          <w:szCs w:val="30"/>
          <w:lang w:val="en-US" w:eastAsia="zh-CN" w:bidi="ar"/>
        </w:rPr>
        <w:t>年末结转和结余0万元，较2020年增加（减少）0万元，增长（下降）0 %</w:t>
      </w:r>
      <w:r>
        <w:rPr>
          <w:rFonts w:hint="default" w:ascii="仿宋_GB2312" w:eastAsia="仿宋_GB2312" w:cs="仿宋_GB2312" w:hAnsiTheme="minorHAnsi"/>
          <w:color w:val="0000FF"/>
          <w:kern w:val="2"/>
          <w:sz w:val="30"/>
          <w:szCs w:val="30"/>
          <w:lang w:val="en-US" w:eastAsia="zh-CN" w:bidi="ar"/>
        </w:rPr>
        <w:t>。</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本年支出的具体构成为：基本支出361.01万元，占100%；项目支出 0万元，占0 %；经营支出0万元，占0 %；其他支出（对附属单位补助支出、上缴上级支出）0万元，占0%。</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三、财政拨款支出决算情况说明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本单位2021年度财政拨款本年支出年初预算数为193.69万元，决算数为342.48万元，完成年初预算的176.82%。其中：</w:t>
      </w:r>
    </w:p>
    <w:p>
      <w:pPr>
        <w:keepNext w:val="0"/>
        <w:keepLines w:val="0"/>
        <w:widowControl/>
        <w:suppressLineNumbers w:val="0"/>
        <w:spacing w:before="0" w:beforeAutospacing="1" w:after="0" w:afterAutospacing="1"/>
        <w:ind w:left="0" w:right="0" w:firstLine="600" w:firstLineChars="200"/>
        <w:jc w:val="left"/>
      </w:pPr>
      <w:r>
        <w:rPr>
          <w:rFonts w:hint="default" w:ascii="仿宋_GB2312" w:eastAsia="仿宋_GB2312" w:cs="仿宋_GB2312" w:hAnsiTheme="minorHAnsi"/>
          <w:kern w:val="0"/>
          <w:sz w:val="30"/>
          <w:szCs w:val="30"/>
          <w:lang w:val="en-US" w:eastAsia="zh-CN" w:bidi="ar"/>
        </w:rPr>
        <w:t>教育</w:t>
      </w:r>
      <w:r>
        <w:rPr>
          <w:rFonts w:hint="default" w:ascii="仿宋_GB2312" w:eastAsia="仿宋_GB2312" w:cs="仿宋_GB2312" w:hAnsiTheme="minorHAnsi"/>
          <w:kern w:val="2"/>
          <w:sz w:val="30"/>
          <w:szCs w:val="30"/>
          <w:lang w:val="en-US" w:eastAsia="zh-CN" w:bidi="ar"/>
        </w:rPr>
        <w:t>支出年初预算数为193.69万元，决算数为342.48万元，完成年初预算的176.82%，</w:t>
      </w:r>
      <w:r>
        <w:rPr>
          <w:rFonts w:hint="default" w:ascii="仿宋_GB2312" w:eastAsia="仿宋_GB2312" w:cs="仿宋_GB2312" w:hAnsiTheme="minorHAnsi"/>
          <w:color w:val="000000"/>
          <w:kern w:val="2"/>
          <w:sz w:val="30"/>
          <w:szCs w:val="30"/>
          <w:lang w:val="en-US" w:eastAsia="zh-CN" w:bidi="ar"/>
        </w:rPr>
        <w:t>主要原因是：年初预算数中不包含公用经费、绩效奖等经费拨款。</w:t>
      </w:r>
    </w:p>
    <w:p>
      <w:pPr>
        <w:keepNext w:val="0"/>
        <w:keepLines w:val="0"/>
        <w:widowControl/>
        <w:suppressLineNumbers w:val="0"/>
        <w:spacing w:before="0" w:beforeAutospacing="1" w:after="0" w:afterAutospacing="1"/>
        <w:ind w:left="0" w:right="0" w:firstLine="585"/>
        <w:jc w:val="left"/>
      </w:pPr>
      <w:r>
        <w:rPr>
          <w:rFonts w:hint="eastAsia" w:ascii="黑体" w:hAnsi="宋体" w:eastAsia="黑体" w:cs="黑体"/>
          <w:kern w:val="2"/>
          <w:sz w:val="30"/>
          <w:szCs w:val="30"/>
          <w:lang w:val="en-US" w:eastAsia="zh-CN" w:bidi="ar"/>
        </w:rPr>
        <w:t>四、一般公共预算财政拨款基本支出决算情况说明</w:t>
      </w:r>
    </w:p>
    <w:p>
      <w:pPr>
        <w:keepNext w:val="0"/>
        <w:keepLines w:val="0"/>
        <w:widowControl/>
        <w:suppressLineNumbers w:val="0"/>
        <w:spacing w:before="0" w:beforeAutospacing="1" w:after="0" w:afterAutospacing="1"/>
        <w:ind w:left="0" w:right="0" w:firstLine="585"/>
        <w:jc w:val="left"/>
      </w:pPr>
      <w:r>
        <w:rPr>
          <w:rFonts w:hint="default" w:ascii="仿宋_GB2312" w:eastAsia="仿宋_GB2312" w:cs="仿宋_GB2312" w:hAnsiTheme="minorHAnsi"/>
          <w:kern w:val="2"/>
          <w:sz w:val="30"/>
          <w:szCs w:val="30"/>
          <w:lang w:val="en-US" w:eastAsia="zh-CN" w:bidi="ar"/>
        </w:rPr>
        <w:t>本单位2021年度一般公共预算财政拨款基本支出342.48万元，其中：</w:t>
      </w:r>
    </w:p>
    <w:p>
      <w:pPr>
        <w:keepNext w:val="0"/>
        <w:keepLines w:val="0"/>
        <w:widowControl/>
        <w:suppressLineNumbers w:val="0"/>
        <w:spacing w:before="0" w:beforeAutospacing="1" w:after="0" w:afterAutospacing="1"/>
        <w:ind w:left="0" w:right="0" w:firstLine="585"/>
        <w:jc w:val="left"/>
      </w:pPr>
      <w:r>
        <w:rPr>
          <w:rFonts w:hint="default" w:ascii="仿宋_GB2312" w:eastAsia="仿宋_GB2312" w:cs="仿宋_GB2312" w:hAnsiTheme="minorHAnsi"/>
          <w:kern w:val="2"/>
          <w:sz w:val="30"/>
          <w:szCs w:val="30"/>
          <w:lang w:val="en-US" w:eastAsia="zh-CN" w:bidi="ar"/>
        </w:rPr>
        <w:t>（一）工资福利支出243.96万元，较2020年增加58.67万元，增长31.6%，</w:t>
      </w:r>
      <w:r>
        <w:rPr>
          <w:rFonts w:hint="default" w:ascii="仿宋_GB2312" w:eastAsia="仿宋_GB2312" w:cs="仿宋_GB2312" w:hAnsiTheme="minorHAnsi"/>
          <w:color w:val="000000"/>
          <w:kern w:val="2"/>
          <w:sz w:val="30"/>
          <w:szCs w:val="30"/>
          <w:lang w:val="en-US" w:eastAsia="zh-CN" w:bidi="ar"/>
        </w:rPr>
        <w:t>主要原因是：学校人员增加导致工资福利增加</w:t>
      </w:r>
      <w:r>
        <w:rPr>
          <w:rFonts w:hint="default" w:ascii="仿宋_GB2312" w:eastAsia="仿宋_GB2312" w:cs="仿宋_GB2312" w:hAnsiTheme="minorHAnsi"/>
          <w:color w:val="0000FF"/>
          <w:kern w:val="2"/>
          <w:sz w:val="30"/>
          <w:szCs w:val="30"/>
          <w:lang w:val="en-US" w:eastAsia="zh-CN" w:bidi="ar"/>
        </w:rPr>
        <w:t>。</w:t>
      </w:r>
    </w:p>
    <w:p>
      <w:pPr>
        <w:keepNext w:val="0"/>
        <w:keepLines w:val="0"/>
        <w:widowControl/>
        <w:suppressLineNumbers w:val="0"/>
        <w:spacing w:before="0" w:beforeAutospacing="1" w:after="0" w:afterAutospacing="1"/>
        <w:ind w:left="0" w:right="0" w:firstLine="585"/>
        <w:jc w:val="left"/>
      </w:pPr>
      <w:r>
        <w:rPr>
          <w:rFonts w:hint="default" w:ascii="仿宋_GB2312" w:eastAsia="仿宋_GB2312" w:cs="仿宋_GB2312" w:hAnsiTheme="minorHAnsi"/>
          <w:kern w:val="2"/>
          <w:sz w:val="30"/>
          <w:szCs w:val="30"/>
          <w:lang w:val="en-US" w:eastAsia="zh-CN" w:bidi="ar"/>
        </w:rPr>
        <w:t>（二）商品和服务支出97.84万元，较2020年增加32.84万元，增长50.52%，</w:t>
      </w:r>
      <w:r>
        <w:rPr>
          <w:rFonts w:hint="default" w:ascii="仿宋_GB2312" w:eastAsia="仿宋_GB2312" w:cs="仿宋_GB2312" w:hAnsiTheme="minorHAnsi"/>
          <w:color w:val="000000"/>
          <w:kern w:val="2"/>
          <w:sz w:val="30"/>
          <w:szCs w:val="30"/>
          <w:lang w:val="en-US" w:eastAsia="zh-CN" w:bidi="ar"/>
        </w:rPr>
        <w:t>主要原因是：学校人员增加导致商品和服务支出增加</w:t>
      </w:r>
      <w:r>
        <w:rPr>
          <w:rFonts w:hint="default" w:ascii="仿宋_GB2312" w:eastAsia="仿宋_GB2312" w:cs="仿宋_GB2312" w:hAnsiTheme="minorHAnsi"/>
          <w:kern w:val="2"/>
          <w:sz w:val="30"/>
          <w:szCs w:val="30"/>
          <w:lang w:val="en-US" w:eastAsia="zh-CN" w:bidi="ar"/>
        </w:rPr>
        <w:t>。</w:t>
      </w:r>
    </w:p>
    <w:p>
      <w:pPr>
        <w:keepNext w:val="0"/>
        <w:keepLines w:val="0"/>
        <w:widowControl/>
        <w:suppressLineNumbers w:val="0"/>
        <w:spacing w:before="0" w:beforeAutospacing="1" w:after="0" w:afterAutospacing="1"/>
        <w:ind w:left="0" w:right="0" w:firstLine="585"/>
        <w:jc w:val="left"/>
      </w:pPr>
      <w:r>
        <w:rPr>
          <w:rFonts w:hint="default" w:ascii="仿宋_GB2312" w:eastAsia="仿宋_GB2312" w:cs="仿宋_GB2312" w:hAnsiTheme="minorHAnsi"/>
          <w:kern w:val="2"/>
          <w:sz w:val="30"/>
          <w:szCs w:val="30"/>
          <w:lang w:val="en-US" w:eastAsia="zh-CN" w:bidi="ar"/>
        </w:rPr>
        <w:t>（三）对个人和家庭补助支出0.68万元，较2020年减少4.61万元，下降87.15%，</w:t>
      </w:r>
      <w:r>
        <w:rPr>
          <w:rFonts w:hint="default" w:ascii="仿宋_GB2312" w:eastAsia="仿宋_GB2312" w:cs="仿宋_GB2312" w:hAnsiTheme="minorHAnsi"/>
          <w:color w:val="000000"/>
          <w:kern w:val="2"/>
          <w:sz w:val="30"/>
          <w:szCs w:val="30"/>
          <w:lang w:val="en-US" w:eastAsia="zh-CN" w:bidi="ar"/>
        </w:rPr>
        <w:t>主要原因是：生活补贴减少。</w:t>
      </w:r>
    </w:p>
    <w:p>
      <w:pPr>
        <w:keepNext w:val="0"/>
        <w:keepLines w:val="0"/>
        <w:widowControl/>
        <w:suppressLineNumbers w:val="0"/>
        <w:spacing w:before="0" w:beforeAutospacing="1" w:after="0" w:afterAutospacing="1"/>
        <w:ind w:left="0" w:right="0" w:firstLine="585"/>
        <w:jc w:val="left"/>
      </w:pPr>
      <w:r>
        <w:rPr>
          <w:rFonts w:hint="default" w:ascii="仿宋_GB2312" w:eastAsia="仿宋_GB2312" w:cs="仿宋_GB2312" w:hAnsiTheme="minorHAnsi"/>
          <w:kern w:val="2"/>
          <w:sz w:val="30"/>
          <w:szCs w:val="30"/>
          <w:lang w:val="en-US" w:eastAsia="zh-CN" w:bidi="ar"/>
        </w:rPr>
        <w:t>（四）资本性支出0万元，较2020年增加（减少）0万元，增长（下降）0 %</w:t>
      </w:r>
      <w:r>
        <w:rPr>
          <w:rFonts w:hint="default" w:ascii="仿宋_GB2312" w:eastAsia="仿宋_GB2312" w:cs="仿宋_GB2312" w:hAnsiTheme="minorHAnsi"/>
          <w:color w:val="0000FF"/>
          <w:kern w:val="2"/>
          <w:sz w:val="30"/>
          <w:szCs w:val="30"/>
          <w:lang w:val="en-US" w:eastAsia="zh-CN" w:bidi="ar"/>
        </w:rPr>
        <w:t>。</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五、一般公共预算财政拨款“三公”经费支出决算情况说明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本单位2021年度一般公共预算财政拨款“三公”经费支出年初预算数为2.5万元，决算数为2.3万元，完成预算的92%，决算数较2020年减少0.05万元，下降2.13%，其中：</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（一）因公出国（境）支出年初预算数为0万元，决算数为  0万元，完成预算的0%，决算数较2020年增加（减少）0万元，增长（下降）0 %。</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（二）公务接待费支出年初预算数为2.5万元，决算数为2.3万元，完成预算的92%，决算数较2020年减少0.05万元，下降2.13%，主要原因是认真执行八项规定，节约三公经费开支。</w:t>
      </w:r>
      <w:r>
        <w:rPr>
          <w:rFonts w:hint="default" w:ascii="仿宋_GB2312" w:eastAsia="仿宋_GB2312" w:cs="仿宋_GB2312" w:hAnsiTheme="minorHAnsi"/>
          <w:color w:val="000000"/>
          <w:kern w:val="2"/>
          <w:sz w:val="30"/>
          <w:szCs w:val="30"/>
          <w:lang w:val="en-US" w:eastAsia="zh-CN" w:bidi="ar"/>
        </w:rPr>
        <w:t>全年国内公务接待83批，累计接待578人次，主要为：上级主管单位工作人员来本学校检查教育教学工作所产生的公务接待费用。</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（三）公务用车购置及运行维护费支出0万元，年末公务用车保有0辆。</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六、机关运行经费支出情况说明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b w:val="0"/>
          <w:bCs w:val="0"/>
          <w:kern w:val="2"/>
          <w:sz w:val="30"/>
          <w:szCs w:val="30"/>
          <w:lang w:val="en-US" w:eastAsia="zh-CN" w:bidi="ar"/>
        </w:rPr>
        <w:t>本单位不是行政单位或参照公务员法管理事业单位，故无机关运行经费支出。 </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 </w:t>
      </w:r>
      <w:r>
        <w:rPr>
          <w:rFonts w:hint="eastAsia" w:ascii="黑体" w:hAnsi="宋体" w:eastAsia="黑体" w:cs="黑体"/>
          <w:kern w:val="2"/>
          <w:sz w:val="30"/>
          <w:szCs w:val="30"/>
          <w:lang w:val="en-US" w:eastAsia="zh-CN" w:bidi="ar"/>
        </w:rPr>
        <w:t>七、政府采购支出情况说明</w:t>
      </w:r>
    </w:p>
    <w:p>
      <w:pPr>
        <w:pStyle w:val="2"/>
        <w:keepNext w:val="0"/>
        <w:keepLines w:val="0"/>
        <w:widowControl/>
        <w:suppressLineNumbers w:val="0"/>
        <w:spacing w:before="0" w:beforeAutospacing="1" w:after="0" w:afterAutospacing="1" w:line="600" w:lineRule="atLeast"/>
        <w:ind w:left="0" w:right="0" w:firstLine="600"/>
      </w:pPr>
      <w:r>
        <w:rPr>
          <w:rFonts w:hint="default" w:ascii="仿宋_GB2312" w:eastAsia="仿宋_GB2312" w:cs="仿宋_GB2312"/>
          <w:color w:val="000000"/>
          <w:kern w:val="0"/>
          <w:sz w:val="30"/>
          <w:szCs w:val="30"/>
        </w:rPr>
        <w:t>本单位2021年度政府采购支出总额280.87万元，其中：政府采购货物支出0万元、政府采购工程支出280.87万元、政府采购服务支出0万元。</w:t>
      </w:r>
    </w:p>
    <w:p>
      <w:pPr>
        <w:keepNext w:val="0"/>
        <w:keepLines w:val="0"/>
        <w:widowControl/>
        <w:suppressLineNumbers w:val="0"/>
        <w:spacing w:before="0" w:beforeAutospacing="1" w:after="0" w:afterAutospacing="1"/>
        <w:ind w:left="0" w:right="0" w:firstLine="600" w:firstLineChars="200"/>
        <w:jc w:val="left"/>
      </w:pPr>
      <w:r>
        <w:rPr>
          <w:rFonts w:hint="eastAsia" w:ascii="黑体" w:hAnsi="宋体" w:eastAsia="黑体" w:cs="黑体"/>
          <w:kern w:val="2"/>
          <w:sz w:val="30"/>
          <w:szCs w:val="30"/>
          <w:lang w:val="en-US" w:eastAsia="zh-CN" w:bidi="ar"/>
        </w:rPr>
        <w:t>八、</w:t>
      </w:r>
      <w:r>
        <w:rPr>
          <w:rFonts w:hint="eastAsia" w:ascii="黑体" w:hAnsi="宋体" w:eastAsia="黑体" w:cs="黑体"/>
          <w:i w:val="0"/>
          <w:iCs w:val="0"/>
          <w:kern w:val="0"/>
          <w:sz w:val="32"/>
          <w:szCs w:val="32"/>
          <w:lang w:val="en-US" w:eastAsia="zh-CN" w:bidi="ar"/>
        </w:rPr>
        <w:t>国有资本经营预算财政拨款支出情况说明</w:t>
      </w:r>
    </w:p>
    <w:p>
      <w:pPr>
        <w:keepNext w:val="0"/>
        <w:keepLines w:val="0"/>
        <w:widowControl/>
        <w:suppressLineNumbers w:val="0"/>
        <w:spacing w:before="0" w:beforeAutospacing="1" w:after="0" w:afterAutospacing="1"/>
        <w:ind w:left="0" w:right="0" w:firstLine="630"/>
        <w:jc w:val="left"/>
      </w:pPr>
      <w:r>
        <w:rPr>
          <w:rFonts w:hint="eastAsia" w:ascii="仿宋" w:hAnsi="仿宋" w:eastAsia="仿宋" w:cs="仿宋"/>
          <w:i w:val="0"/>
          <w:iCs w:val="0"/>
          <w:kern w:val="0"/>
          <w:sz w:val="32"/>
          <w:szCs w:val="32"/>
          <w:lang w:val="en-US" w:eastAsia="zh-CN" w:bidi="ar"/>
        </w:rPr>
        <w:t>2021年本单位无国有资本经费预算财政拨款支出。</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九、国有资产占用情况说明。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0"/>
          <w:sz w:val="30"/>
          <w:szCs w:val="30"/>
          <w:lang w:val="en-US" w:eastAsia="zh-CN" w:bidi="ar"/>
        </w:rPr>
        <w:t>截止2021年12月31日，本单位（单位）国有资产占用情况见公开10表《国有资产占用情况表》。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tLeast"/>
        <w:ind w:left="0" w:right="0" w:firstLine="640" w:firstLineChars="200"/>
        <w:jc w:val="both"/>
      </w:pPr>
      <w:r>
        <w:rPr>
          <w:rFonts w:hint="eastAsia" w:ascii="黑体" w:hAnsi="宋体" w:eastAsia="黑体" w:cs="黑体"/>
          <w:b w:val="0"/>
          <w:bCs w:val="0"/>
          <w:i w:val="0"/>
          <w:iCs w:val="0"/>
          <w:caps w:val="0"/>
          <w:color w:val="000000"/>
          <w:spacing w:val="0"/>
          <w:kern w:val="0"/>
          <w:sz w:val="32"/>
          <w:szCs w:val="32"/>
          <w:bdr w:val="none" w:color="auto" w:sz="0" w:space="0"/>
          <w:shd w:val="clear" w:fill="FFFFFF"/>
        </w:rPr>
        <w:t>十、预算绩效情况说明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tLeast"/>
        <w:ind w:left="0" w:right="0" w:firstLine="420"/>
        <w:jc w:val="both"/>
      </w:pPr>
      <w:r>
        <w:rPr>
          <w:rFonts w:hint="eastAsia" w:ascii="仿宋" w:hAnsi="仿宋" w:eastAsia="仿宋" w:cs="仿宋"/>
          <w:i w:val="0"/>
          <w:iCs w:val="0"/>
          <w:caps w:val="0"/>
          <w:color w:val="000000"/>
          <w:spacing w:val="0"/>
          <w:kern w:val="0"/>
          <w:sz w:val="32"/>
          <w:szCs w:val="32"/>
          <w:bdr w:val="none" w:color="auto" w:sz="0" w:space="0"/>
          <w:shd w:val="clear" w:fill="FFFFFF"/>
        </w:rPr>
        <w:t>（一）绩效管理工作开展情况。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tLeast"/>
        <w:ind w:left="0" w:right="0" w:firstLine="640" w:firstLineChars="200"/>
        <w:jc w:val="both"/>
      </w:pPr>
      <w:r>
        <w:rPr>
          <w:rFonts w:hint="eastAsia" w:ascii="仿宋" w:hAnsi="仿宋" w:eastAsia="仿宋" w:cs="仿宋"/>
          <w:i w:val="0"/>
          <w:iCs w:val="0"/>
          <w:caps w:val="0"/>
          <w:color w:val="000000"/>
          <w:spacing w:val="0"/>
          <w:kern w:val="0"/>
          <w:sz w:val="32"/>
          <w:szCs w:val="32"/>
          <w:bdr w:val="none" w:color="auto" w:sz="0" w:space="0"/>
          <w:shd w:val="clear" w:fill="FFFFFF"/>
        </w:rPr>
        <w:t>根据预算绩效管理要求，我单位组织对纳入2021年度单位预算范围的二级项目1个公用经费项目全面开展绩效自评。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tLeast"/>
        <w:ind w:left="0" w:right="0" w:rightChars="0" w:firstLine="640"/>
        <w:jc w:val="both"/>
      </w:pPr>
      <w:r>
        <w:rPr>
          <w:rFonts w:hint="eastAsia" w:ascii="仿宋" w:hAnsi="仿宋" w:eastAsia="仿宋" w:cs="仿宋"/>
          <w:i w:val="0"/>
          <w:iCs w:val="0"/>
          <w:caps w:val="0"/>
          <w:color w:val="000000"/>
          <w:spacing w:val="0"/>
          <w:kern w:val="0"/>
          <w:sz w:val="32"/>
          <w:szCs w:val="32"/>
          <w:bdr w:val="none" w:color="auto" w:sz="0" w:space="0"/>
          <w:shd w:val="clear" w:fill="FFFFFF"/>
        </w:rPr>
        <w:t>学校生均公用经费绩效自评综述：根据年初设定的绩效目标，学校生均公用经费绩效自评得分为99.8分。项目全年预算为97.84万元，执行数为97.84万元，完成预算的100%。主要产出和效果：保障了学校的正常运行，提高了学校的教育教学质量，学校、家长和学生的满意度为98%。</w:t>
      </w:r>
    </w:p>
    <w:p>
      <w:pPr>
        <w:keepNext w:val="0"/>
        <w:keepLines w:val="0"/>
        <w:widowControl/>
        <w:suppressLineNumbers w:val="0"/>
        <w:spacing w:before="0" w:beforeAutospacing="1" w:after="0" w:afterAutospacing="1" w:line="600" w:lineRule="exact"/>
        <w:ind w:left="0" w:right="0"/>
        <w:jc w:val="both"/>
        <w:rPr>
          <w:rFonts w:hint="default" w:ascii="方正小标宋简体" w:hAnsi="方正小标宋简体" w:eastAsia="方正小标宋简体" w:cs="方正小标宋简体"/>
          <w:b w:val="0"/>
          <w:bCs w:val="0"/>
          <w:kern w:val="2"/>
          <w:sz w:val="44"/>
          <w:szCs w:val="44"/>
          <w:lang w:val="en-US" w:eastAsia="zh-CN" w:bidi="ar"/>
        </w:rPr>
      </w:pPr>
      <w:r>
        <w:rPr>
          <w:rFonts w:hint="default" w:ascii="仿宋_GB2312" w:eastAsia="仿宋_GB2312" w:cs="仿宋_GB2312" w:hAnsiTheme="minorHAnsi"/>
          <w:kern w:val="0"/>
          <w:sz w:val="30"/>
          <w:szCs w:val="30"/>
          <w:lang w:val="en-US" w:eastAsia="zh-CN" w:bidi="ar"/>
        </w:rPr>
        <w:t> </w:t>
      </w:r>
      <w:bookmarkStart w:id="0" w:name="_GoBack"/>
      <w:bookmarkEnd w:id="0"/>
    </w:p>
    <w:p>
      <w:pPr>
        <w:keepNext w:val="0"/>
        <w:keepLines w:val="0"/>
        <w:widowControl/>
        <w:suppressLineNumbers w:val="0"/>
        <w:spacing w:before="0" w:beforeAutospacing="1" w:after="0" w:afterAutospacing="1" w:line="600" w:lineRule="exact"/>
        <w:ind w:left="0" w:right="0"/>
        <w:jc w:val="both"/>
      </w:pPr>
      <w:r>
        <w:rPr>
          <w:rFonts w:hint="default" w:ascii="方正小标宋简体" w:hAnsi="方正小标宋简体" w:eastAsia="方正小标宋简体" w:cs="方正小标宋简体"/>
          <w:b w:val="0"/>
          <w:bCs w:val="0"/>
          <w:kern w:val="2"/>
          <w:sz w:val="44"/>
          <w:szCs w:val="44"/>
          <w:lang w:val="en-US" w:eastAsia="zh-CN" w:bidi="ar"/>
        </w:rPr>
        <w:t> </w:t>
      </w:r>
    </w:p>
    <w:p>
      <w:pPr>
        <w:keepNext w:val="0"/>
        <w:keepLines w:val="0"/>
        <w:widowControl/>
        <w:suppressLineNumbers w:val="0"/>
        <w:spacing w:before="0" w:beforeAutospacing="1" w:after="0" w:afterAutospacing="1" w:line="600" w:lineRule="exact"/>
        <w:ind w:left="0" w:right="0" w:firstLine="640"/>
        <w:jc w:val="center"/>
      </w:pPr>
      <w:r>
        <w:rPr>
          <w:rFonts w:hint="default" w:ascii="方正小标宋简体" w:hAnsi="方正小标宋简体" w:eastAsia="方正小标宋简体" w:cs="方正小标宋简体"/>
          <w:b w:val="0"/>
          <w:bCs w:val="0"/>
          <w:kern w:val="2"/>
          <w:sz w:val="44"/>
          <w:szCs w:val="44"/>
          <w:lang w:val="en-US" w:eastAsia="zh-CN" w:bidi="ar"/>
        </w:rPr>
        <w:t>第四部分  名词解释</w:t>
      </w:r>
    </w:p>
    <w:p>
      <w:pPr>
        <w:pStyle w:val="2"/>
        <w:keepNext w:val="0"/>
        <w:keepLines w:val="0"/>
        <w:widowControl/>
        <w:suppressLineNumbers w:val="0"/>
        <w:spacing w:before="0" w:beforeAutospacing="1" w:after="0" w:afterAutospacing="1" w:line="600" w:lineRule="atLeast"/>
        <w:ind w:left="0" w:right="0" w:firstLine="600"/>
      </w:pPr>
      <w:r>
        <w:rPr>
          <w:rFonts w:hint="default" w:ascii="仿宋_GB2312" w:eastAsia="仿宋_GB2312" w:cs="仿宋_GB2312"/>
          <w:kern w:val="0"/>
          <w:sz w:val="30"/>
          <w:szCs w:val="30"/>
        </w:rPr>
        <w:t> </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一、财政拨款收入：指单位本年度从本级财政单位取得的财政拨款，包括一般公共预算财政拨款和政府性基金预算财政拨款。</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二、上级补助收入：指事业单位从主管单位和上级单位取得的非财政补助收入。</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三、事业收入：指事业单位开展专业业务活动及其辅助活动取得的收入；事业单位收到的财政专户实际核拨的教育收费等资金在此反映。</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四、经营收入：指事业单位在专业业务活动及其辅助活动之外开展非独立核算经营活动取得的收入。</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五、附属单位缴款：指事业单位附属独立核算单位按照有关规定上缴的收入。</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六、其他收入：指单位取得的除上述“财政拨款收入”、“事业收入”、“经营收入”、“附属单位缴款”等以外的各项收入。</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七、 年初结转和结余：指单位上年结转本年使用的基本支出结转、项目支出结转和结余和经营结余。</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八、 结余分配：指事业单位按规定对非财政补助结余资金提取的职工福利基金、事业基金和缴纳的所得税，以及减少单位按规定应缴回的基本建设竣工项目结余资金。</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九、年末结转和结余资金：指单位结转下年的基本支出结转、项目支出结转和结余和经营结余。</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十、基本支出：指为保障机构正常运转、完成日常工作任务而发生的人员支出和公用支出。</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 xml:space="preserve">十一、 项目支出：指在基本支出之外为完成特定的行政任务或事业发展目标所发生的支出。 </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十二、、经营支出：指事业单位在专业业务活动及其辅助活动之外开展非独立核算经营活动发生的支出。</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 xml:space="preserve">十三、“三公”经费：指各单位因公出国（境）费、公务用车购置及运行费和公务接待费。其中，因公出国（境）费指单位公务出国（境）的住宿费、旅费、伙食补助费、杂费、培训费等支出；公务用车购置及运行费指单位公务用车购置费及租用费、燃料费、维修费、过路过桥费、保险费、安全奖励费用等支出；公务接待费指单位按规定开支的各类公务接待（含外宾接待）支出。 </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十四、机关运行经费：指为保障行政单位（含参照公务员法管理的事业单位）运行用于购买货物和服务的各项资金，包括办公费、印刷费、差旅费、会议费、日常维修费、专用材料及办公用房水电费、物业管理费、公务用车运行维护费等。</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0000000000000000000"/>
    <w:charset w:val="00"/>
    <w:family w:val="auto"/>
    <w:pitch w:val="default"/>
    <w:sig w:usb0="00000000" w:usb1="00000000" w:usb2="00000000" w:usb3="00000000" w:csb0="00000000" w:csb1="00000000"/>
  </w:font>
  <w:font w:name="方正舒体">
    <w:panose1 w:val="02010601030101010101"/>
    <w:charset w:val="86"/>
    <w:family w:val="auto"/>
    <w:pitch w:val="default"/>
    <w:sig w:usb0="00000003"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U0MjFkY2YxYmQ1M2IxNzNkYWU4ZjhkOTZhZDQyMGEifQ=="/>
  </w:docVars>
  <w:rsids>
    <w:rsidRoot w:val="516A1D66"/>
    <w:rsid w:val="516A1D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2023-10-07T10:00:00Z</dcterms:created>
  <dc:creator>才东东</dc:creator>
  <cp:lastModifiedBy>才东东</cp:lastModifiedBy>
  <dcterms:modified xsi:type="dcterms:W3CDTF">2023-10-07T10:01:38Z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08069897D8EE4597850F31991800564B_11</vt:lpwstr>
  </property>
</Properties>
</file>