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8"/>
          <w:szCs w:val="48"/>
          <w:lang w:val="en-US" w:eastAsia="zh-CN" w:bidi="ar"/>
        </w:rPr>
        <w:t>宁都县田埠</w:t>
      </w:r>
      <w:r>
        <w:rPr>
          <w:rFonts w:hint="default" w:ascii="方正小标宋简体" w:hAnsi="方正小标宋简体" w:eastAsia="方正小标宋简体" w:cs="方正小标宋简体"/>
          <w:b w:val="0"/>
          <w:bCs w:val="0"/>
          <w:kern w:val="2"/>
          <w:sz w:val="48"/>
          <w:szCs w:val="48"/>
          <w:lang w:val="en-US" w:eastAsia="zh-CN" w:bidi="ar"/>
        </w:rPr>
        <w:t>中心小学2021年度单位决算公开</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宋体" w:hAnsi="宋体" w:eastAsia="宋体" w:cs="宋体"/>
          <w:b w:val="0"/>
          <w:bCs w:val="0"/>
          <w:i w:val="0"/>
          <w:iCs w:val="0"/>
          <w:kern w:val="0"/>
          <w:sz w:val="28"/>
          <w:szCs w:val="28"/>
          <w:lang w:val="en-US" w:eastAsia="zh-CN" w:bidi="ar"/>
        </w:rPr>
        <w:t>十一、项目支出绩效自评表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w:t>
      </w: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0"/>
          <w:szCs w:val="40"/>
          <w:lang w:val="en-US" w:eastAsia="zh-CN" w:bidi="ar"/>
        </w:rPr>
        <w:t>第一部分  宁都县田埠中心小学单位概况</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一、单位主要职责</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b w:val="0"/>
          <w:bCs w:val="0"/>
          <w:kern w:val="0"/>
          <w:sz w:val="30"/>
          <w:szCs w:val="30"/>
          <w:shd w:val="clear" w:fill="FFFFFF"/>
        </w:rPr>
        <w:t>1</w:t>
      </w:r>
      <w:r>
        <w:rPr>
          <w:rFonts w:hint="eastAsia" w:ascii="仿宋" w:hAnsi="仿宋" w:eastAsia="仿宋" w:cs="仿宋"/>
          <w:b w:val="0"/>
          <w:bCs w:val="0"/>
          <w:spacing w:val="7"/>
          <w:kern w:val="0"/>
          <w:sz w:val="30"/>
          <w:szCs w:val="30"/>
          <w:shd w:val="clear" w:fill="FFFFFF"/>
        </w:rPr>
        <w:t>、负责贯彻党的教育方针，坚持社会主义办学方向，对学生进行德</w:t>
      </w:r>
      <w:r>
        <w:rPr>
          <w:rFonts w:hint="eastAsia" w:ascii="仿宋" w:hAnsi="仿宋" w:eastAsia="仿宋" w:cs="仿宋"/>
          <w:b w:val="0"/>
          <w:bCs w:val="0"/>
          <w:spacing w:val="-9"/>
          <w:kern w:val="0"/>
          <w:sz w:val="30"/>
          <w:szCs w:val="30"/>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b w:val="0"/>
          <w:bCs w:val="0"/>
          <w:kern w:val="0"/>
          <w:sz w:val="30"/>
          <w:szCs w:val="30"/>
          <w:shd w:val="clear" w:fill="FFFFFF"/>
        </w:rPr>
        <w:t>2</w:t>
      </w:r>
      <w:r>
        <w:rPr>
          <w:rFonts w:hint="eastAsia" w:ascii="仿宋" w:hAnsi="仿宋" w:eastAsia="仿宋" w:cs="仿宋"/>
          <w:b w:val="0"/>
          <w:bCs w:val="0"/>
          <w:spacing w:val="7"/>
          <w:kern w:val="0"/>
          <w:sz w:val="30"/>
          <w:szCs w:val="30"/>
          <w:shd w:val="clear" w:fill="FFFFFF"/>
        </w:rPr>
        <w:t>、负责配合各级人民政府依法动员适龄儿童、少年入学，严格控制</w:t>
      </w:r>
      <w:r>
        <w:rPr>
          <w:rFonts w:hint="eastAsia" w:ascii="仿宋" w:hAnsi="仿宋" w:eastAsia="仿宋" w:cs="仿宋"/>
          <w:b w:val="0"/>
          <w:bCs w:val="0"/>
          <w:spacing w:val="-11"/>
          <w:kern w:val="0"/>
          <w:sz w:val="30"/>
          <w:szCs w:val="30"/>
          <w:shd w:val="clear" w:fill="FFFFFF"/>
        </w:rPr>
        <w:t>学生辍学，依法保证适龄儿童、少年接受九年义务教育。</w:t>
      </w:r>
      <w:r>
        <w:rPr>
          <w:rFonts w:hint="eastAsia" w:ascii="仿宋" w:hAnsi="仿宋" w:eastAsia="仿宋" w:cs="仿宋"/>
          <w:b w:val="0"/>
          <w:bCs w:val="0"/>
          <w:kern w:val="0"/>
          <w:sz w:val="30"/>
          <w:szCs w:val="30"/>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b w:val="0"/>
          <w:bCs w:val="0"/>
          <w:kern w:val="0"/>
          <w:sz w:val="30"/>
          <w:szCs w:val="30"/>
          <w:shd w:val="clear" w:fill="FFFFFF"/>
        </w:rPr>
        <w:t>3</w:t>
      </w:r>
      <w:r>
        <w:rPr>
          <w:rFonts w:hint="eastAsia" w:ascii="仿宋" w:hAnsi="仿宋" w:eastAsia="仿宋" w:cs="仿宋"/>
          <w:b w:val="0"/>
          <w:bCs w:val="0"/>
          <w:spacing w:val="-9"/>
          <w:kern w:val="0"/>
          <w:sz w:val="30"/>
          <w:szCs w:val="30"/>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b w:val="0"/>
          <w:bCs w:val="0"/>
          <w:kern w:val="0"/>
          <w:sz w:val="30"/>
          <w:szCs w:val="30"/>
          <w:shd w:val="clear" w:fill="FFFFFF"/>
        </w:rPr>
        <w:t>4</w:t>
      </w:r>
      <w:r>
        <w:rPr>
          <w:rFonts w:hint="eastAsia" w:ascii="仿宋" w:hAnsi="仿宋" w:eastAsia="仿宋" w:cs="仿宋"/>
          <w:b w:val="0"/>
          <w:bCs w:val="0"/>
          <w:spacing w:val="7"/>
          <w:kern w:val="0"/>
          <w:sz w:val="30"/>
          <w:szCs w:val="30"/>
          <w:shd w:val="clear" w:fill="FFFFFF"/>
        </w:rPr>
        <w:t>、负责按照教育主管单位发布的指导性教学计划、教学大纲，组织</w:t>
      </w:r>
      <w:r>
        <w:rPr>
          <w:rFonts w:hint="eastAsia" w:ascii="仿宋" w:hAnsi="仿宋" w:eastAsia="仿宋" w:cs="仿宋"/>
          <w:b w:val="0"/>
          <w:bCs w:val="0"/>
          <w:spacing w:val="-11"/>
          <w:kern w:val="0"/>
          <w:sz w:val="30"/>
          <w:szCs w:val="30"/>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b w:val="0"/>
          <w:bCs w:val="0"/>
          <w:kern w:val="0"/>
          <w:sz w:val="30"/>
          <w:szCs w:val="30"/>
          <w:shd w:val="clear" w:fill="FFFFFF"/>
        </w:rPr>
        <w:t>5</w:t>
      </w:r>
      <w:r>
        <w:rPr>
          <w:rFonts w:hint="eastAsia" w:ascii="仿宋" w:hAnsi="仿宋" w:eastAsia="仿宋" w:cs="仿宋"/>
          <w:b w:val="0"/>
          <w:bCs w:val="0"/>
          <w:spacing w:val="7"/>
          <w:kern w:val="0"/>
          <w:sz w:val="30"/>
          <w:szCs w:val="30"/>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b w:val="0"/>
          <w:bCs w:val="0"/>
          <w:kern w:val="0"/>
          <w:sz w:val="30"/>
          <w:szCs w:val="30"/>
          <w:shd w:val="clear" w:fill="FFFFFF"/>
        </w:rPr>
        <w:t>6</w:t>
      </w:r>
      <w:r>
        <w:rPr>
          <w:rFonts w:hint="eastAsia" w:ascii="仿宋" w:hAnsi="仿宋" w:eastAsia="仿宋" w:cs="仿宋"/>
          <w:b w:val="0"/>
          <w:bCs w:val="0"/>
          <w:spacing w:val="-4"/>
          <w:kern w:val="0"/>
          <w:sz w:val="30"/>
          <w:szCs w:val="30"/>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b w:val="0"/>
          <w:bCs w:val="0"/>
          <w:kern w:val="0"/>
          <w:sz w:val="30"/>
          <w:szCs w:val="30"/>
          <w:shd w:val="clear" w:fill="FFFFFF"/>
        </w:rPr>
        <w:t>7</w:t>
      </w:r>
      <w:r>
        <w:rPr>
          <w:rFonts w:hint="eastAsia" w:ascii="仿宋" w:hAnsi="仿宋" w:eastAsia="仿宋" w:cs="仿宋"/>
          <w:b w:val="0"/>
          <w:bCs w:val="0"/>
          <w:spacing w:val="-9"/>
          <w:kern w:val="0"/>
          <w:sz w:val="30"/>
          <w:szCs w:val="30"/>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b w:val="0"/>
          <w:bCs w:val="0"/>
          <w:kern w:val="0"/>
          <w:sz w:val="30"/>
          <w:szCs w:val="30"/>
          <w:shd w:val="clear" w:fill="FFFFFF"/>
        </w:rPr>
        <w:t>8</w:t>
      </w:r>
      <w:r>
        <w:rPr>
          <w:rFonts w:hint="eastAsia" w:ascii="仿宋" w:hAnsi="仿宋" w:eastAsia="仿宋" w:cs="仿宋"/>
          <w:b w:val="0"/>
          <w:bCs w:val="0"/>
          <w:spacing w:val="7"/>
          <w:kern w:val="0"/>
          <w:sz w:val="30"/>
          <w:szCs w:val="30"/>
          <w:shd w:val="clear" w:fill="FFFFFF"/>
        </w:rPr>
        <w:t>、负责科学管理、合理使用学校的设施和经费，并积极筹措资金，</w:t>
      </w:r>
      <w:r>
        <w:rPr>
          <w:rFonts w:hint="eastAsia" w:ascii="仿宋" w:hAnsi="仿宋" w:eastAsia="仿宋" w:cs="仿宋"/>
          <w:b w:val="0"/>
          <w:bCs w:val="0"/>
          <w:spacing w:val="-5"/>
          <w:kern w:val="0"/>
          <w:sz w:val="30"/>
          <w:szCs w:val="30"/>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b w:val="0"/>
          <w:bCs w:val="0"/>
          <w:kern w:val="0"/>
          <w:sz w:val="30"/>
          <w:szCs w:val="30"/>
          <w:shd w:val="clear" w:fill="FFFFFF"/>
        </w:rPr>
        <w:t>9</w:t>
      </w:r>
      <w:r>
        <w:rPr>
          <w:rFonts w:hint="eastAsia" w:ascii="仿宋" w:hAnsi="仿宋" w:eastAsia="仿宋" w:cs="仿宋"/>
          <w:b w:val="0"/>
          <w:bCs w:val="0"/>
          <w:spacing w:val="7"/>
          <w:kern w:val="0"/>
          <w:sz w:val="30"/>
          <w:szCs w:val="30"/>
          <w:shd w:val="clear" w:fill="FFFFFF"/>
        </w:rPr>
        <w:t>、负责维护学校、师生的合法权益，有权拒绝任何组织和个人对教</w:t>
      </w:r>
      <w:r>
        <w:rPr>
          <w:rFonts w:hint="eastAsia" w:ascii="仿宋" w:hAnsi="仿宋" w:eastAsia="仿宋" w:cs="仿宋"/>
          <w:b w:val="0"/>
          <w:bCs w:val="0"/>
          <w:spacing w:val="-8"/>
          <w:kern w:val="0"/>
          <w:sz w:val="30"/>
          <w:szCs w:val="30"/>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564" w:firstLineChars="200"/>
      </w:pPr>
      <w:r>
        <w:rPr>
          <w:rFonts w:hint="eastAsia" w:ascii="仿宋" w:hAnsi="仿宋" w:eastAsia="仿宋" w:cs="仿宋"/>
          <w:b w:val="0"/>
          <w:bCs w:val="0"/>
          <w:spacing w:val="-9"/>
          <w:kern w:val="0"/>
          <w:sz w:val="30"/>
          <w:szCs w:val="30"/>
          <w:shd w:val="clear" w:fill="FFFFFF"/>
        </w:rPr>
        <w:t>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w:t>
      </w:r>
      <w:r>
        <w:rPr>
          <w:rFonts w:hint="eastAsia" w:ascii="仿宋_GB2312" w:eastAsia="仿宋_GB2312" w:cs="仿宋_GB2312"/>
          <w:kern w:val="2"/>
          <w:sz w:val="30"/>
          <w:szCs w:val="30"/>
          <w:lang w:val="en-US" w:eastAsia="zh-CN" w:bidi="ar"/>
        </w:rPr>
        <w:t>140</w:t>
      </w:r>
      <w:r>
        <w:rPr>
          <w:rFonts w:hint="default" w:ascii="仿宋_GB2312" w:eastAsia="仿宋_GB2312" w:cs="仿宋_GB2312" w:hAnsiTheme="minorHAnsi"/>
          <w:kern w:val="2"/>
          <w:sz w:val="30"/>
          <w:szCs w:val="30"/>
          <w:lang w:val="en-US" w:eastAsia="zh-CN" w:bidi="ar"/>
        </w:rPr>
        <w:t>人，其中在职人员55人，退休人员</w:t>
      </w:r>
      <w:r>
        <w:rPr>
          <w:rFonts w:hint="eastAsia" w:ascii="仿宋_GB2312" w:eastAsia="仿宋_GB2312" w:cs="仿宋_GB2312"/>
          <w:kern w:val="2"/>
          <w:sz w:val="30"/>
          <w:szCs w:val="30"/>
          <w:lang w:val="en-US" w:eastAsia="zh-CN" w:bidi="ar"/>
        </w:rPr>
        <w:t>85</w:t>
      </w:r>
      <w:r>
        <w:rPr>
          <w:rFonts w:hint="default" w:ascii="仿宋_GB2312" w:eastAsia="仿宋_GB2312" w:cs="仿宋_GB2312" w:hAnsiTheme="minorHAnsi"/>
          <w:kern w:val="2"/>
          <w:sz w:val="30"/>
          <w:szCs w:val="30"/>
          <w:lang w:val="en-US" w:eastAsia="zh-CN" w:bidi="ar"/>
        </w:rPr>
        <w:t>人（含由养老保险基金发放养老金的离退休人员）；年末其他人员0人。年末学生人数715人，其中初中0人，小学715人，幼儿园 0人。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1320" w:firstLineChars="300"/>
        <w:jc w:val="both"/>
      </w:pPr>
      <w:r>
        <w:rPr>
          <w:rFonts w:hint="default" w:ascii="方正小标宋简体" w:hAnsi="方正小标宋简体" w:eastAsia="方正小标宋简体" w:cs="方正小标宋简体"/>
          <w:b w:val="0"/>
          <w:bCs/>
          <w:kern w:val="2"/>
          <w:sz w:val="44"/>
          <w:szCs w:val="44"/>
          <w:lang w:val="en-US" w:eastAsia="zh-CN" w:bidi="ar"/>
        </w:rPr>
        <w:t>第二部分  2021年度单位决算表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539"/>
        <w:gridCol w:w="456"/>
        <w:gridCol w:w="778"/>
        <w:gridCol w:w="3096"/>
        <w:gridCol w:w="456"/>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5000" w:type="pct"/>
            <w:gridSpan w:val="6"/>
            <w:tcBorders>
              <w:top w:val="nil"/>
              <w:left w:val="nil"/>
              <w:bottom w:val="nil"/>
              <w:right w:val="nil"/>
            </w:tcBorders>
            <w:shd w:val="clear"/>
            <w:noWrap/>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30"/>
                <w:szCs w:val="30"/>
                <w:lang w:val="en-US" w:eastAsia="zh-CN" w:bidi="ar"/>
              </w:rPr>
              <w:t> </w:t>
            </w:r>
            <w:r>
              <w:rPr>
                <w:rFonts w:hint="eastAsia" w:ascii="宋体" w:hAnsi="宋体" w:eastAsia="宋体" w:cs="宋体"/>
                <w:i w:val="0"/>
                <w:iCs w:val="0"/>
                <w:kern w:val="0"/>
                <w:sz w:val="30"/>
                <w:szCs w:val="30"/>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eastAsia" w:ascii="Arial" w:hAnsi="Arial" w:eastAsia="宋体" w:cs="Arial"/>
                <w:i w:val="0"/>
                <w:iCs w:val="0"/>
                <w:kern w:val="2"/>
                <w:sz w:val="15"/>
                <w:szCs w:val="15"/>
                <w:bdr w:val="none" w:color="auto" w:sz="0" w:space="0"/>
                <w:lang w:val="en-US" w:eastAsia="zh-CN" w:bidi="ar"/>
              </w:rPr>
              <w:t> </w:t>
            </w:r>
          </w:p>
        </w:tc>
        <w:tc>
          <w:tcPr>
            <w:tcW w:w="3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4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7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编制单位：宁都县田埠中心小学</w:t>
            </w:r>
          </w:p>
        </w:tc>
        <w:tc>
          <w:tcPr>
            <w:tcW w:w="3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2021年度</w:t>
            </w:r>
          </w:p>
        </w:tc>
        <w:tc>
          <w:tcPr>
            <w:tcW w:w="14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7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2421"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收     入</w:t>
            </w:r>
          </w:p>
        </w:tc>
        <w:tc>
          <w:tcPr>
            <w:tcW w:w="2578"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    目</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行次</w:t>
            </w:r>
          </w:p>
        </w:tc>
        <w:tc>
          <w:tcPr>
            <w:tcW w:w="5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决算数</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项目（按功能分类）</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行次</w:t>
            </w:r>
          </w:p>
        </w:tc>
        <w:tc>
          <w:tcPr>
            <w:tcW w:w="7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栏    次</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栏    次</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一、一般公共预算财政拨款收入</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一、一般公共服务支出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32</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二、政府性基金预算财政拨款收入</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二、外交支出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33</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三、国有资本经营预算财政拨款收入</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三、国防支出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34</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四、上级补助收入</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四、公共安全支出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35</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五、事业收入</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25.18</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五、教育支出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36</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六、经营收入</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六、科学技术支出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37</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七、附属单位上缴收入</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7</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七、文化旅游体育与传媒支出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38</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八、其他收入</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8</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八、社会保障和就业支出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39</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九、卫生健康支出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40</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10</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十、节能环保支出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41</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11</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十一、城乡社区支出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42</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12</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十二、农林水支出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43</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13</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十三、交通运输支出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44</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14</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十四、资源勘探工业信息等支出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45</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15</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十五、商业服务业等支出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46</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16</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十六、金融支出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47</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17</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十七、援助其他地区支出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48</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18</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十八、自然资源海洋气象等支出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49</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19</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十九、住房保障支出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50</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20</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二十、粮油物资储备支出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51</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21</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二十一、国有资本经营预算支出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52</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22</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二十二、灾害防治及应急管理支出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53</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23</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二十三、其他支出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54</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24</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二十四、债务还本支出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55</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b/>
                <w:bCs/>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25</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二十五、债务付息支出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56</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26</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二十六、抗疫特别国债安排的支出</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57</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本年收入合计</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27</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本年支出合计</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58</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  使用非财政拨款结余</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28</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  结余分配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59</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  年初结转和结余</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29</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  年末结转和结余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60</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b/>
                <w:bCs/>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b/>
                <w:bCs/>
                <w:i w:val="0"/>
                <w:iCs w:val="0"/>
                <w:kern w:val="2"/>
                <w:sz w:val="15"/>
                <w:szCs w:val="15"/>
                <w:bdr w:val="none" w:color="auto" w:sz="0" w:space="0"/>
                <w:lang w:val="en-US" w:eastAsia="zh-CN" w:bidi="ar"/>
              </w:rPr>
              <w:t> </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61</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55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总计</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c>
          <w:tcPr>
            <w:tcW w:w="14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总计</w:t>
            </w:r>
          </w:p>
        </w:tc>
        <w:tc>
          <w:tcPr>
            <w:tcW w:w="3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62</w:t>
            </w:r>
          </w:p>
        </w:tc>
        <w:tc>
          <w:tcPr>
            <w:tcW w:w="7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5000" w:type="pct"/>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000" w:type="pct"/>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仿宋_GB2312" w:eastAsia="仿宋_GB2312" w:cs="仿宋_GB2312" w:hAnsiTheme="minorHAnsi"/>
          <w:kern w:val="0"/>
          <w:sz w:val="30"/>
          <w:szCs w:val="30"/>
          <w:lang w:val="en-US" w:eastAsia="zh-CN" w:bidi="ar"/>
        </w:rPr>
        <w:t> </w:t>
      </w:r>
    </w:p>
    <w:tbl>
      <w:tblPr>
        <w:tblW w:w="8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774"/>
        <w:gridCol w:w="327"/>
        <w:gridCol w:w="327"/>
        <w:gridCol w:w="772"/>
        <w:gridCol w:w="884"/>
        <w:gridCol w:w="884"/>
        <w:gridCol w:w="884"/>
        <w:gridCol w:w="661"/>
        <w:gridCol w:w="661"/>
        <w:gridCol w:w="597"/>
        <w:gridCol w:w="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8594" w:type="dxa"/>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77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eastAsia" w:ascii="Arial" w:hAnsi="Arial" w:eastAsia="宋体" w:cs="Arial"/>
                <w:i w:val="0"/>
                <w:iCs w:val="0"/>
                <w:kern w:val="2"/>
                <w:sz w:val="13"/>
                <w:szCs w:val="13"/>
                <w:bdr w:val="none" w:color="auto" w:sz="0" w:space="0"/>
                <w:lang w:val="en-US" w:eastAsia="zh-CN" w:bidi="ar"/>
              </w:rPr>
              <w:t> </w:t>
            </w:r>
          </w:p>
        </w:tc>
        <w:tc>
          <w:tcPr>
            <w:tcW w:w="32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32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77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6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6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59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82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3"/>
                <w:szCs w:val="13"/>
              </w:rPr>
            </w:pPr>
            <w:r>
              <w:rPr>
                <w:rFonts w:hint="eastAsia" w:ascii="宋体" w:hAnsi="宋体" w:eastAsia="宋体" w:cs="宋体"/>
                <w:i w:val="0"/>
                <w:iCs w:val="0"/>
                <w:kern w:val="0"/>
                <w:sz w:val="13"/>
                <w:szCs w:val="13"/>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00"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rPr>
                <w:sz w:val="13"/>
                <w:szCs w:val="13"/>
              </w:rPr>
            </w:pPr>
            <w:r>
              <w:rPr>
                <w:rFonts w:hint="eastAsia" w:ascii="宋体" w:hAnsi="宋体" w:eastAsia="宋体" w:cs="宋体"/>
                <w:i w:val="0"/>
                <w:iCs w:val="0"/>
                <w:kern w:val="0"/>
                <w:sz w:val="13"/>
                <w:szCs w:val="13"/>
                <w:bdr w:val="none" w:color="auto" w:sz="0" w:space="0"/>
                <w:lang w:val="en-US" w:eastAsia="zh-CN" w:bidi="ar"/>
              </w:rPr>
              <w:t>编制单位：宁都县田埠中心小学</w:t>
            </w:r>
            <w:r>
              <w:rPr>
                <w:rFonts w:hint="default" w:ascii="Arial" w:hAnsi="Arial" w:eastAsia="宋体" w:cs="Arial"/>
                <w:i w:val="0"/>
                <w:iCs w:val="0"/>
                <w:kern w:val="2"/>
                <w:sz w:val="13"/>
                <w:szCs w:val="13"/>
                <w:bdr w:val="none" w:color="auto" w:sz="0" w:space="0"/>
                <w:lang w:val="en-US" w:eastAsia="zh-CN" w:bidi="ar"/>
              </w:rPr>
              <w:t> </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3"/>
                <w:szCs w:val="13"/>
              </w:rPr>
            </w:pPr>
            <w:r>
              <w:rPr>
                <w:rFonts w:hint="eastAsia" w:ascii="宋体" w:hAnsi="宋体" w:eastAsia="宋体" w:cs="宋体"/>
                <w:i w:val="0"/>
                <w:iCs w:val="0"/>
                <w:kern w:val="0"/>
                <w:sz w:val="13"/>
                <w:szCs w:val="13"/>
                <w:bdr w:val="none" w:color="auto" w:sz="0" w:space="0"/>
                <w:lang w:val="en-US" w:eastAsia="zh-CN" w:bidi="ar"/>
              </w:rPr>
              <w:t>2021年度</w:t>
            </w:r>
          </w:p>
        </w:tc>
        <w:tc>
          <w:tcPr>
            <w:tcW w:w="6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6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p>
        </w:tc>
        <w:tc>
          <w:tcPr>
            <w:tcW w:w="1420"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3"/>
                <w:szCs w:val="13"/>
              </w:rPr>
            </w:pPr>
            <w:r>
              <w:rPr>
                <w:rFonts w:hint="default" w:ascii="Arial" w:hAnsi="Arial" w:eastAsia="宋体" w:cs="Arial"/>
                <w:i w:val="0"/>
                <w:iCs w:val="0"/>
                <w:kern w:val="2"/>
                <w:sz w:val="13"/>
                <w:szCs w:val="13"/>
                <w:bdr w:val="none" w:color="auto" w:sz="0" w:space="0"/>
                <w:lang w:val="en-US" w:eastAsia="zh-CN" w:bidi="ar"/>
              </w:rPr>
              <w:t> </w:t>
            </w:r>
            <w:r>
              <w:rPr>
                <w:rFonts w:hint="eastAsia" w:ascii="宋体" w:hAnsi="宋体" w:eastAsia="宋体" w:cs="宋体"/>
                <w:i w:val="0"/>
                <w:iCs w:val="0"/>
                <w:kern w:val="0"/>
                <w:sz w:val="13"/>
                <w:szCs w:val="13"/>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0"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项    目</w:t>
            </w:r>
          </w:p>
        </w:tc>
        <w:tc>
          <w:tcPr>
            <w:tcW w:w="884"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本年收入合计</w:t>
            </w:r>
          </w:p>
        </w:tc>
        <w:tc>
          <w:tcPr>
            <w:tcW w:w="884"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财政拨款收入</w:t>
            </w:r>
          </w:p>
        </w:tc>
        <w:tc>
          <w:tcPr>
            <w:tcW w:w="884"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上级补助收入</w:t>
            </w:r>
          </w:p>
        </w:tc>
        <w:tc>
          <w:tcPr>
            <w:tcW w:w="661"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事业收入</w:t>
            </w:r>
          </w:p>
        </w:tc>
        <w:tc>
          <w:tcPr>
            <w:tcW w:w="661"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经营收入</w:t>
            </w:r>
          </w:p>
        </w:tc>
        <w:tc>
          <w:tcPr>
            <w:tcW w:w="597"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附属单位上缴收入</w:t>
            </w:r>
          </w:p>
        </w:tc>
        <w:tc>
          <w:tcPr>
            <w:tcW w:w="823"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2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支出功能分类科目编码</w:t>
            </w:r>
          </w:p>
        </w:tc>
        <w:tc>
          <w:tcPr>
            <w:tcW w:w="77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科目名称</w:t>
            </w:r>
          </w:p>
        </w:tc>
        <w:tc>
          <w:tcPr>
            <w:tcW w:w="8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8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8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66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66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59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3"/>
                <w:szCs w:val="13"/>
              </w:rPr>
            </w:pPr>
          </w:p>
        </w:tc>
        <w:tc>
          <w:tcPr>
            <w:tcW w:w="82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13"/>
                <w:szCs w:val="13"/>
              </w:rPr>
            </w:pPr>
          </w:p>
        </w:tc>
        <w:tc>
          <w:tcPr>
            <w:tcW w:w="77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8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8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8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66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66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59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3"/>
                <w:szCs w:val="13"/>
              </w:rPr>
            </w:pPr>
          </w:p>
        </w:tc>
        <w:tc>
          <w:tcPr>
            <w:tcW w:w="82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13"/>
                <w:szCs w:val="13"/>
              </w:rPr>
            </w:pPr>
          </w:p>
        </w:tc>
        <w:tc>
          <w:tcPr>
            <w:tcW w:w="77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8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8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8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66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66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59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3"/>
                <w:szCs w:val="13"/>
              </w:rPr>
            </w:pPr>
          </w:p>
        </w:tc>
        <w:tc>
          <w:tcPr>
            <w:tcW w:w="82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4"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类</w:t>
            </w:r>
          </w:p>
        </w:tc>
        <w:tc>
          <w:tcPr>
            <w:tcW w:w="32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款</w:t>
            </w:r>
          </w:p>
        </w:tc>
        <w:tc>
          <w:tcPr>
            <w:tcW w:w="32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项</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栏次</w:t>
            </w:r>
          </w:p>
        </w:tc>
        <w:tc>
          <w:tcPr>
            <w:tcW w:w="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1</w:t>
            </w:r>
          </w:p>
        </w:tc>
        <w:tc>
          <w:tcPr>
            <w:tcW w:w="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2</w:t>
            </w:r>
          </w:p>
        </w:tc>
        <w:tc>
          <w:tcPr>
            <w:tcW w:w="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3</w:t>
            </w:r>
          </w:p>
        </w:tc>
        <w:tc>
          <w:tcPr>
            <w:tcW w:w="6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4</w:t>
            </w:r>
          </w:p>
        </w:tc>
        <w:tc>
          <w:tcPr>
            <w:tcW w:w="6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5</w:t>
            </w:r>
          </w:p>
        </w:tc>
        <w:tc>
          <w:tcPr>
            <w:tcW w:w="5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6</w:t>
            </w:r>
          </w:p>
        </w:tc>
        <w:tc>
          <w:tcPr>
            <w:tcW w:w="8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4"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13"/>
                <w:szCs w:val="13"/>
              </w:rPr>
            </w:pPr>
          </w:p>
        </w:tc>
        <w:tc>
          <w:tcPr>
            <w:tcW w:w="32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32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3"/>
                <w:szCs w:val="13"/>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合计</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936.20</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911.02</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25.18</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5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8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2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205</w:t>
            </w:r>
          </w:p>
        </w:tc>
        <w:tc>
          <w:tcPr>
            <w:tcW w:w="7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教育支出</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936.20</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911.02</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25.18</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5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8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20502</w:t>
            </w:r>
          </w:p>
        </w:tc>
        <w:tc>
          <w:tcPr>
            <w:tcW w:w="7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普通教育</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936.20</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911.02</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25.18</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5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8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2050202</w:t>
            </w:r>
          </w:p>
        </w:tc>
        <w:tc>
          <w:tcPr>
            <w:tcW w:w="7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  小学教育</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936.20</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911.02</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25.18</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5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c>
          <w:tcPr>
            <w:tcW w:w="8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3"/>
                <w:szCs w:val="13"/>
              </w:rP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7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5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7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5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7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5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7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5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7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6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5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c>
          <w:tcPr>
            <w:tcW w:w="8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3"/>
                <w:szCs w:val="13"/>
              </w:rPr>
            </w:pPr>
            <w:r>
              <w:rPr>
                <w:rFonts w:hint="eastAsia" w:ascii="宋体" w:hAnsi="宋体" w:eastAsia="宋体" w:cs="宋体"/>
                <w:i w:val="0"/>
                <w:iCs w:val="0"/>
                <w:kern w:val="2"/>
                <w:sz w:val="13"/>
                <w:szCs w:val="13"/>
                <w:bdr w:val="none" w:color="auto" w:sz="0" w:space="0"/>
                <w:lang w:val="en-US" w:eastAsia="zh-CN" w:bidi="ar"/>
              </w:rPr>
              <w:t> </w:t>
            </w:r>
          </w:p>
        </w:tc>
      </w:tr>
    </w:tbl>
    <w:p/>
    <w:tbl>
      <w:tblPr>
        <w:tblW w:w="8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6"/>
        <w:gridCol w:w="1896"/>
        <w:gridCol w:w="336"/>
        <w:gridCol w:w="336"/>
        <w:gridCol w:w="816"/>
        <w:gridCol w:w="880"/>
        <w:gridCol w:w="726"/>
        <w:gridCol w:w="658"/>
        <w:gridCol w:w="861"/>
        <w:gridCol w:w="658"/>
        <w:gridCol w:w="1259"/>
        <w:gridCol w:w="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594" w:type="dxa"/>
            <w:gridSpan w:val="12"/>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2"/>
                <w:szCs w:val="12"/>
                <w:bdr w:val="none" w:color="auto" w:sz="0" w:space="0"/>
                <w:lang w:val="en-US" w:eastAsia="zh-CN" w:bidi="ar"/>
              </w:rPr>
              <w:t>注：本表反映单位本年度取得的各项收入情况。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264" w:hRule="atLeast"/>
        </w:trPr>
        <w:tc>
          <w:tcPr>
            <w:tcW w:w="8426" w:type="dxa"/>
            <w:gridSpan w:val="10"/>
            <w:tcBorders>
              <w:top w:val="nil"/>
              <w:left w:val="nil"/>
              <w:bottom w:val="nil"/>
              <w:right w:val="nil"/>
            </w:tcBorders>
            <w:shd w:val="clear"/>
            <w:noWrap/>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仿宋_GB2312" w:eastAsia="仿宋_GB2312" w:cs="仿宋_GB2312" w:hAnsiTheme="minorHAnsi"/>
                <w:kern w:val="0"/>
                <w:sz w:val="30"/>
                <w:szCs w:val="30"/>
                <w:lang w:val="en-US" w:eastAsia="zh-CN" w:bidi="ar"/>
              </w:rPr>
              <w:t> </w:t>
            </w:r>
            <w:r>
              <w:rPr>
                <w:rFonts w:hint="eastAsia" w:ascii="宋体" w:hAnsi="宋体" w:eastAsia="宋体" w:cs="宋体"/>
                <w:i w:val="0"/>
                <w:iCs w:val="0"/>
                <w:kern w:val="0"/>
                <w:sz w:val="30"/>
                <w:szCs w:val="30"/>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264" w:hRule="atLeast"/>
        </w:trPr>
        <w:tc>
          <w:tcPr>
            <w:tcW w:w="18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eastAsia" w:ascii="Arial" w:hAnsi="Arial" w:eastAsia="宋体" w:cs="Arial"/>
                <w:i w:val="0"/>
                <w:iCs w:val="0"/>
                <w:kern w:val="2"/>
                <w:sz w:val="15"/>
                <w:szCs w:val="15"/>
                <w:bdr w:val="none" w:color="auto" w:sz="0" w:space="0"/>
                <w:lang w:val="en-US" w:eastAsia="zh-CN" w:bidi="ar"/>
              </w:rPr>
              <w:t> </w:t>
            </w:r>
          </w:p>
        </w:tc>
        <w:tc>
          <w:tcPr>
            <w:tcW w:w="3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8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8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2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8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2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6" w:type="dxa"/>
          <w:wAfter w:w="72" w:type="dxa"/>
          <w:trHeight w:val="264" w:hRule="atLeast"/>
        </w:trPr>
        <w:tc>
          <w:tcPr>
            <w:tcW w:w="18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编制单位：宁都县田埠中心小学</w:t>
            </w:r>
          </w:p>
        </w:tc>
        <w:tc>
          <w:tcPr>
            <w:tcW w:w="3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8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8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2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2021年度</w:t>
            </w:r>
          </w:p>
        </w:tc>
        <w:tc>
          <w:tcPr>
            <w:tcW w:w="6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8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2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308" w:hRule="atLeast"/>
        </w:trPr>
        <w:tc>
          <w:tcPr>
            <w:tcW w:w="3384"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    目</w:t>
            </w:r>
          </w:p>
        </w:tc>
        <w:tc>
          <w:tcPr>
            <w:tcW w:w="88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本年支出合计</w:t>
            </w:r>
          </w:p>
        </w:tc>
        <w:tc>
          <w:tcPr>
            <w:tcW w:w="72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基本支出</w:t>
            </w:r>
          </w:p>
        </w:tc>
        <w:tc>
          <w:tcPr>
            <w:tcW w:w="65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项目支出</w:t>
            </w:r>
          </w:p>
        </w:tc>
        <w:tc>
          <w:tcPr>
            <w:tcW w:w="861"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上缴上级支出</w:t>
            </w:r>
          </w:p>
        </w:tc>
        <w:tc>
          <w:tcPr>
            <w:tcW w:w="65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经营支出</w:t>
            </w:r>
          </w:p>
        </w:tc>
        <w:tc>
          <w:tcPr>
            <w:tcW w:w="1259"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支出功能分类科目编码</w:t>
            </w:r>
          </w:p>
        </w:tc>
        <w:tc>
          <w:tcPr>
            <w:tcW w:w="8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科目名称</w:t>
            </w:r>
          </w:p>
        </w:tc>
        <w:tc>
          <w:tcPr>
            <w:tcW w:w="8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72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6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86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6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125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15"/>
                <w:szCs w:val="15"/>
              </w:rPr>
            </w:pPr>
          </w:p>
        </w:tc>
        <w:tc>
          <w:tcPr>
            <w:tcW w:w="8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8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72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6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86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6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125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15"/>
                <w:szCs w:val="15"/>
              </w:rPr>
            </w:pPr>
          </w:p>
        </w:tc>
        <w:tc>
          <w:tcPr>
            <w:tcW w:w="8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8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72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6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86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6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125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308" w:hRule="atLeast"/>
        </w:trPr>
        <w:tc>
          <w:tcPr>
            <w:tcW w:w="189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类</w:t>
            </w:r>
          </w:p>
        </w:tc>
        <w:tc>
          <w:tcPr>
            <w:tcW w:w="3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款</w:t>
            </w:r>
          </w:p>
        </w:tc>
        <w:tc>
          <w:tcPr>
            <w:tcW w:w="3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w:t>
            </w: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栏次</w:t>
            </w:r>
          </w:p>
        </w:tc>
        <w:tc>
          <w:tcPr>
            <w:tcW w:w="8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w:t>
            </w:r>
          </w:p>
        </w:tc>
        <w:tc>
          <w:tcPr>
            <w:tcW w:w="7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w:t>
            </w:r>
          </w:p>
        </w:tc>
        <w:tc>
          <w:tcPr>
            <w:tcW w:w="8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w:t>
            </w:r>
          </w:p>
        </w:tc>
        <w:tc>
          <w:tcPr>
            <w:tcW w:w="6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w:t>
            </w:r>
          </w:p>
        </w:tc>
        <w:tc>
          <w:tcPr>
            <w:tcW w:w="12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308" w:hRule="atLeast"/>
        </w:trPr>
        <w:tc>
          <w:tcPr>
            <w:tcW w:w="189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15"/>
                <w:szCs w:val="15"/>
              </w:rPr>
            </w:pPr>
          </w:p>
        </w:tc>
        <w:tc>
          <w:tcPr>
            <w:tcW w:w="3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3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合计</w:t>
            </w:r>
          </w:p>
        </w:tc>
        <w:tc>
          <w:tcPr>
            <w:tcW w:w="8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c>
          <w:tcPr>
            <w:tcW w:w="7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2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205</w:t>
            </w:r>
          </w:p>
        </w:tc>
        <w:tc>
          <w:tcPr>
            <w:tcW w:w="8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教育支出</w:t>
            </w:r>
          </w:p>
        </w:tc>
        <w:tc>
          <w:tcPr>
            <w:tcW w:w="8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c>
          <w:tcPr>
            <w:tcW w:w="7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2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20502</w:t>
            </w:r>
          </w:p>
        </w:tc>
        <w:tc>
          <w:tcPr>
            <w:tcW w:w="8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普通教育</w:t>
            </w:r>
          </w:p>
        </w:tc>
        <w:tc>
          <w:tcPr>
            <w:tcW w:w="8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c>
          <w:tcPr>
            <w:tcW w:w="7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2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2050202</w:t>
            </w:r>
          </w:p>
        </w:tc>
        <w:tc>
          <w:tcPr>
            <w:tcW w:w="8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  小学教育</w:t>
            </w:r>
          </w:p>
        </w:tc>
        <w:tc>
          <w:tcPr>
            <w:tcW w:w="8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c>
          <w:tcPr>
            <w:tcW w:w="7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936.20</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2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2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2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2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2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308" w:hRule="atLeast"/>
        </w:trPr>
        <w:tc>
          <w:tcPr>
            <w:tcW w:w="256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2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6" w:type="dxa"/>
          <w:wAfter w:w="72" w:type="dxa"/>
          <w:trHeight w:val="354" w:hRule="atLeast"/>
        </w:trPr>
        <w:tc>
          <w:tcPr>
            <w:tcW w:w="8426" w:type="dxa"/>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96"/>
        <w:gridCol w:w="366"/>
        <w:gridCol w:w="666"/>
        <w:gridCol w:w="2016"/>
        <w:gridCol w:w="366"/>
        <w:gridCol w:w="666"/>
        <w:gridCol w:w="705"/>
        <w:gridCol w:w="663"/>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8"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32"/>
                <w:szCs w:val="32"/>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1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eastAsia" w:ascii="Arial" w:hAnsi="Arial" w:eastAsia="宋体" w:cs="Arial"/>
                <w:i w:val="0"/>
                <w:iCs w:val="0"/>
                <w:kern w:val="2"/>
                <w:sz w:val="15"/>
                <w:szCs w:val="15"/>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1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4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4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0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1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编制单位：宁都县田埠中心小学</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1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2021年度</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4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4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0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680"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收     入</w:t>
            </w:r>
          </w:p>
        </w:tc>
        <w:tc>
          <w:tcPr>
            <w:tcW w:w="3318"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    目</w:t>
            </w:r>
          </w:p>
        </w:tc>
        <w:tc>
          <w:tcPr>
            <w:tcW w:w="21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行次</w:t>
            </w:r>
          </w:p>
        </w:tc>
        <w:tc>
          <w:tcPr>
            <w:tcW w:w="34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金额</w:t>
            </w:r>
          </w:p>
        </w:tc>
        <w:tc>
          <w:tcPr>
            <w:tcW w:w="119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项目（按功能分类）</w:t>
            </w:r>
          </w:p>
        </w:tc>
        <w:tc>
          <w:tcPr>
            <w:tcW w:w="21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行次</w:t>
            </w:r>
          </w:p>
        </w:tc>
        <w:tc>
          <w:tcPr>
            <w:tcW w:w="34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合计</w:t>
            </w:r>
          </w:p>
        </w:tc>
        <w:tc>
          <w:tcPr>
            <w:tcW w:w="45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一般公共预算财政拨款</w:t>
            </w:r>
          </w:p>
        </w:tc>
        <w:tc>
          <w:tcPr>
            <w:tcW w:w="40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政府性基金预算财政拨款</w:t>
            </w:r>
          </w:p>
        </w:tc>
        <w:tc>
          <w:tcPr>
            <w:tcW w:w="70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124"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15"/>
                <w:szCs w:val="15"/>
              </w:rPr>
            </w:pPr>
          </w:p>
        </w:tc>
        <w:tc>
          <w:tcPr>
            <w:tcW w:w="214"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341"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119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214"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34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450"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409"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706"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栏    次</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栏    次</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3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w:t>
            </w:r>
          </w:p>
        </w:tc>
        <w:tc>
          <w:tcPr>
            <w:tcW w:w="4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w:t>
            </w:r>
          </w:p>
        </w:tc>
        <w:tc>
          <w:tcPr>
            <w:tcW w:w="4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w:t>
            </w:r>
          </w:p>
        </w:tc>
        <w:tc>
          <w:tcPr>
            <w:tcW w:w="70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一、一般公共预算财政拨款</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一、一般公共服务支出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33</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二、政府性基金预算财政拨款</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二、外交支出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34</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三、国有资本经营预算财政拨款</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三、国防支出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35</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四、公共安全支出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36</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五、教育支出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37</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六、科学技术支出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38</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7</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七、文化旅游体育与传媒支出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39</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8</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八、社会保障和就业支出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40</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九、卫生健康支出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41</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10</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十、节能环保支出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42</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11</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十一、城乡社区支出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43</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12</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十二、农林水支出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44</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13</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十三、交通运输支出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45</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14</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十四、资源勘探工业信息等支出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46</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15</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十五、商业服务业等支出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47</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16</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十六、金融支出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48</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17</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十七、援助其他地区支出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49</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18</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十八、自然资源海洋气象等支出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50</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19</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十九、住房保障支出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51</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20</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二十、粮油物资储备支出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52</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21</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二十一、国有资本经营预算支出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53</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22</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二十二、灾害防治及应急管理支出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54</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23</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二十三、其他支出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55</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24</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二十四、债务还本支出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56</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b/>
                <w:bCs/>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25</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二十五、债务付息支出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57</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26</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二十六、抗疫特别国债安排的支出</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58</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本年收入合计</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27</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本年支出合计</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59</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年初财政拨款结转和结余</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28</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年末财政拨款结转和结余</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60</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一、一般公共预算财政拨款</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29</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61</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二、政府性基金预算财政拨款</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b/>
                <w:bCs/>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62</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三、国有资本经营预算财政拨款</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b/>
                <w:bCs/>
                <w:i w:val="0"/>
                <w:iCs w:val="0"/>
                <w:kern w:val="2"/>
                <w:sz w:val="15"/>
                <w:szCs w:val="15"/>
                <w:bdr w:val="none" w:color="auto" w:sz="0" w:space="0"/>
                <w:lang w:val="en-US" w:eastAsia="zh-CN" w:bidi="ar"/>
              </w:rPr>
              <w:t> </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63</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2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总计</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32</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11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总计</w:t>
            </w:r>
          </w:p>
        </w:tc>
        <w:tc>
          <w:tcPr>
            <w:tcW w:w="2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64</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4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4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7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59"/>
        <w:gridCol w:w="470"/>
        <w:gridCol w:w="472"/>
        <w:gridCol w:w="1145"/>
        <w:gridCol w:w="1312"/>
        <w:gridCol w:w="975"/>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32"/>
                <w:szCs w:val="32"/>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5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eastAsia" w:ascii="Arial" w:hAnsi="Arial" w:eastAsia="宋体" w:cs="Arial"/>
                <w:i w:val="0"/>
                <w:iCs w:val="0"/>
                <w:kern w:val="2"/>
                <w:sz w:val="15"/>
                <w:szCs w:val="15"/>
                <w:bdr w:val="none" w:color="auto" w:sz="0" w:space="0"/>
                <w:lang w:val="en-US" w:eastAsia="zh-CN" w:bidi="ar"/>
              </w:rPr>
              <w:t> </w:t>
            </w:r>
          </w:p>
        </w:tc>
        <w:tc>
          <w:tcPr>
            <w:tcW w:w="2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2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8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5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编制单位：宁都县田埠中心小学</w:t>
            </w:r>
          </w:p>
        </w:tc>
        <w:tc>
          <w:tcPr>
            <w:tcW w:w="2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2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2021年度</w:t>
            </w:r>
          </w:p>
        </w:tc>
        <w:tc>
          <w:tcPr>
            <w:tcW w:w="5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8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785"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    目</w:t>
            </w:r>
          </w:p>
        </w:tc>
        <w:tc>
          <w:tcPr>
            <w:tcW w:w="77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本年支出合计</w:t>
            </w:r>
          </w:p>
        </w:tc>
        <w:tc>
          <w:tcPr>
            <w:tcW w:w="572"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基本支出</w:t>
            </w:r>
          </w:p>
        </w:tc>
        <w:tc>
          <w:tcPr>
            <w:tcW w:w="87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3"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支出功能分类科目编码</w:t>
            </w:r>
          </w:p>
        </w:tc>
        <w:tc>
          <w:tcPr>
            <w:tcW w:w="67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科目名称</w:t>
            </w:r>
          </w:p>
        </w:tc>
        <w:tc>
          <w:tcPr>
            <w:tcW w:w="7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57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87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113"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15"/>
                <w:szCs w:val="15"/>
              </w:rPr>
            </w:pPr>
          </w:p>
        </w:tc>
        <w:tc>
          <w:tcPr>
            <w:tcW w:w="67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7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57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87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3"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15"/>
                <w:szCs w:val="15"/>
              </w:rPr>
            </w:pPr>
          </w:p>
        </w:tc>
        <w:tc>
          <w:tcPr>
            <w:tcW w:w="67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7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57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87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560"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类</w:t>
            </w:r>
          </w:p>
        </w:tc>
        <w:tc>
          <w:tcPr>
            <w:tcW w:w="2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款</w:t>
            </w:r>
          </w:p>
        </w:tc>
        <w:tc>
          <w:tcPr>
            <w:tcW w:w="2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栏次</w:t>
            </w:r>
          </w:p>
        </w:tc>
        <w:tc>
          <w:tcPr>
            <w:tcW w:w="7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w:t>
            </w:r>
          </w:p>
        </w:tc>
        <w:tc>
          <w:tcPr>
            <w:tcW w:w="5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w:t>
            </w:r>
          </w:p>
        </w:tc>
        <w:tc>
          <w:tcPr>
            <w:tcW w:w="8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60"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15"/>
                <w:szCs w:val="15"/>
              </w:rPr>
            </w:pPr>
          </w:p>
        </w:tc>
        <w:tc>
          <w:tcPr>
            <w:tcW w:w="2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2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合计</w:t>
            </w:r>
          </w:p>
        </w:tc>
        <w:tc>
          <w:tcPr>
            <w:tcW w:w="7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5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8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1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205</w:t>
            </w:r>
          </w:p>
        </w:tc>
        <w:tc>
          <w:tcPr>
            <w:tcW w:w="6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教育支出</w:t>
            </w:r>
          </w:p>
        </w:tc>
        <w:tc>
          <w:tcPr>
            <w:tcW w:w="7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5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8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1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20502</w:t>
            </w:r>
          </w:p>
        </w:tc>
        <w:tc>
          <w:tcPr>
            <w:tcW w:w="6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普通教育</w:t>
            </w:r>
          </w:p>
        </w:tc>
        <w:tc>
          <w:tcPr>
            <w:tcW w:w="7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5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8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11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2050202</w:t>
            </w:r>
          </w:p>
        </w:tc>
        <w:tc>
          <w:tcPr>
            <w:tcW w:w="6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  小学教育</w:t>
            </w:r>
          </w:p>
        </w:tc>
        <w:tc>
          <w:tcPr>
            <w:tcW w:w="7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5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911.02</w:t>
            </w:r>
          </w:p>
        </w:tc>
        <w:tc>
          <w:tcPr>
            <w:tcW w:w="8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11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1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1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1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1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7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93"/>
        <w:gridCol w:w="1425"/>
        <w:gridCol w:w="576"/>
        <w:gridCol w:w="868"/>
        <w:gridCol w:w="1080"/>
        <w:gridCol w:w="516"/>
        <w:gridCol w:w="1129"/>
        <w:gridCol w:w="1423"/>
        <w:gridCol w:w="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8426"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32"/>
                <w:szCs w:val="32"/>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9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eastAsia" w:ascii="Arial" w:hAnsi="Arial" w:eastAsia="宋体" w:cs="Arial"/>
                <w:i w:val="0"/>
                <w:iCs w:val="0"/>
                <w:kern w:val="2"/>
                <w:sz w:val="15"/>
                <w:szCs w:val="15"/>
                <w:bdr w:val="none" w:color="auto" w:sz="0" w:space="0"/>
                <w:lang w:val="en-US" w:eastAsia="zh-CN" w:bidi="ar"/>
              </w:rPr>
              <w:t> </w:t>
            </w:r>
          </w:p>
        </w:tc>
        <w:tc>
          <w:tcPr>
            <w:tcW w:w="14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86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0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068"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2894"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编制单位：宁都县田埠中心小学</w:t>
            </w:r>
          </w:p>
        </w:tc>
        <w:tc>
          <w:tcPr>
            <w:tcW w:w="86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596"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2021年度</w:t>
            </w:r>
          </w:p>
        </w:tc>
        <w:tc>
          <w:tcPr>
            <w:tcW w:w="3068"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894"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人员经费</w:t>
            </w:r>
          </w:p>
        </w:tc>
        <w:tc>
          <w:tcPr>
            <w:tcW w:w="5532"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经济分类科目编码</w:t>
            </w:r>
          </w:p>
        </w:tc>
        <w:tc>
          <w:tcPr>
            <w:tcW w:w="14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科目名称</w:t>
            </w:r>
          </w:p>
        </w:tc>
        <w:tc>
          <w:tcPr>
            <w:tcW w:w="5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金额</w:t>
            </w:r>
          </w:p>
        </w:tc>
        <w:tc>
          <w:tcPr>
            <w:tcW w:w="86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经济分类科目编码</w:t>
            </w:r>
          </w:p>
        </w:tc>
        <w:tc>
          <w:tcPr>
            <w:tcW w:w="10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科目名称</w:t>
            </w:r>
          </w:p>
        </w:tc>
        <w:tc>
          <w:tcPr>
            <w:tcW w:w="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金额</w:t>
            </w:r>
          </w:p>
        </w:tc>
        <w:tc>
          <w:tcPr>
            <w:tcW w:w="112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经济分类科目编码</w:t>
            </w:r>
          </w:p>
        </w:tc>
        <w:tc>
          <w:tcPr>
            <w:tcW w:w="14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科目名称</w:t>
            </w:r>
          </w:p>
        </w:tc>
        <w:tc>
          <w:tcPr>
            <w:tcW w:w="5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301</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工资福利支出</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789.16</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302</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商品和服务支出</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85.57</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307</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债务利息及费用支出</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30101</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  基本工资</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255.27</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30201</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  办公费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8.83</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30701</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  国内债务付息</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30102</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  津贴补贴</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74.09</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30202</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  印刷费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3.76</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30702</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  国外债务付息</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30103</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  奖金</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42.10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30203</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  咨询费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30703</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  国内债务发行费用</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30106</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  伙食补助费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30204</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  手续费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30704</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  国外债务发行费用</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30107</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  绩效工资</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253.86</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30205</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  水费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3.60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310</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资本性支出</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30108</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  机关事业单位基本养老保险缴费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54.53</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30206</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  电费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3.22</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31001</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  房屋建筑物购建</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30109</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  职业年金缴费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8.27</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30207</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  邮电费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0.27</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31002</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  办公设备购置</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30110</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  职工基本医疗保险缴费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68.70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30208</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  取暖费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31003</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  专用设备购置</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30111</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  公务员医疗补助缴款</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30209</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  物业管理费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13.73</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31005</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  基础设施建设</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30112</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  其他社会保障缴费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0.86</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30211</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  差旅费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3.06</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31006</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  大型修缮</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30113</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  住房公积金</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30212</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  因公出国（境）费用</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31007</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  信息网络及软件购置更新</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30114</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  医疗费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30213</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  维修（护）费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24.37</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31008</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  物资储备</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30199</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  其他工资福利支出</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31.49</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30214</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  租赁费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31009</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  土地补偿</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303</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对个人和家庭的补助</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34.64</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30215</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  会议费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2.28</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31010</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  安置补助</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30301</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  离休费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30216</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  培训费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5.79</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310111</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  地上附着物和青苗补偿</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30302</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  退休费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30217</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  公务接待费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0.73</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31012</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  拆迁补偿</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30303</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  退职（役）费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30218</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  专用材料费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31013</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  公务用车购置</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30304</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  抚恤金</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30224</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  被装购置费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31019</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  其他交通工具购置</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30305</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  生活补贴</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34.64</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30225</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  专用燃料费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31021</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  文物和陈列品购置</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30306</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  救济费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30226</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  劳务费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31022</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  无形资产购置</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30307</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  医疗费补助</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30227</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  委托业务费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31099</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  其他资本性支出</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30308</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  助学金</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30228</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  工会经费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312</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对企业补助</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30309</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  奖励金</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30229</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  福利费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0.32</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31201</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  资本金注入</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30310</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  个人农业生产补贴</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30231</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  公务用车运行维护费</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31203</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  政府投资基金股权投资</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30311</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代缴社会保险费</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30239</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  其他交通费用</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0.13</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31204</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  费用补贴</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30399</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  其他对个人和家庭的补助支出</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30240</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  税金及附加费用</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31205</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  利息补贴</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30299</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  其他商品和服务支出</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15.47</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31299</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  其他对企业补助</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08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399</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b/>
                <w:bCs/>
                <w:i w:val="0"/>
                <w:iCs w:val="0"/>
                <w:kern w:val="0"/>
                <w:sz w:val="15"/>
                <w:szCs w:val="15"/>
                <w:bdr w:val="none" w:color="auto" w:sz="0" w:space="0"/>
                <w:lang w:val="en-US" w:eastAsia="zh-CN" w:bidi="ar"/>
              </w:rPr>
              <w:t>其他支出</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08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39906</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  赠与</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425"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08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39907</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  国家赔偿费用支出</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08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39908</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  对民间非营利组织和群众性自治组织补贴</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9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4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6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08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39999</w:t>
            </w:r>
          </w:p>
        </w:tc>
        <w:tc>
          <w:tcPr>
            <w:tcW w:w="14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  其他支出</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31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人员经费合计</w:t>
            </w:r>
          </w:p>
        </w:tc>
        <w:tc>
          <w:tcPr>
            <w:tcW w:w="5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823.80</w:t>
            </w:r>
          </w:p>
        </w:tc>
        <w:tc>
          <w:tcPr>
            <w:tcW w:w="501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公用支出合计</w:t>
            </w:r>
          </w:p>
        </w:tc>
        <w:tc>
          <w:tcPr>
            <w:tcW w:w="5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87.22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26" w:type="dxa"/>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tbl>
      <w:tblPr>
        <w:tblW w:w="49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291"/>
        <w:gridCol w:w="910"/>
        <w:gridCol w:w="954"/>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8357"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32"/>
                <w:szCs w:val="32"/>
              </w:rPr>
            </w:pPr>
            <w:r>
              <w:rPr>
                <w:rFonts w:hint="eastAsia" w:ascii="宋体" w:hAnsi="宋体" w:eastAsia="宋体" w:cs="宋体"/>
                <w:i w:val="0"/>
                <w:iCs w:val="0"/>
                <w:kern w:val="0"/>
                <w:sz w:val="32"/>
                <w:szCs w:val="32"/>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529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eastAsia" w:ascii="Arial" w:hAnsi="Arial" w:eastAsia="宋体" w:cs="Arial"/>
                <w:i w:val="0"/>
                <w:iCs w:val="0"/>
                <w:kern w:val="2"/>
                <w:sz w:val="15"/>
                <w:szCs w:val="15"/>
                <w:bdr w:val="none" w:color="auto" w:sz="0" w:space="0"/>
                <w:lang w:val="en-US" w:eastAsia="zh-CN" w:bidi="ar"/>
              </w:rPr>
              <w:t> </w:t>
            </w:r>
          </w:p>
        </w:tc>
        <w:tc>
          <w:tcPr>
            <w:tcW w:w="9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9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20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529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编制单位：宁都县田埠中心小学</w:t>
            </w:r>
          </w:p>
        </w:tc>
        <w:tc>
          <w:tcPr>
            <w:tcW w:w="9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2021年度</w:t>
            </w:r>
          </w:p>
        </w:tc>
        <w:tc>
          <w:tcPr>
            <w:tcW w:w="9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20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529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项目</w:t>
            </w:r>
          </w:p>
        </w:tc>
        <w:tc>
          <w:tcPr>
            <w:tcW w:w="910"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栏次</w:t>
            </w:r>
          </w:p>
        </w:tc>
        <w:tc>
          <w:tcPr>
            <w:tcW w:w="954"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年初预算数</w:t>
            </w:r>
          </w:p>
        </w:tc>
        <w:tc>
          <w:tcPr>
            <w:tcW w:w="1202"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行次</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95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w:t>
            </w:r>
          </w:p>
        </w:tc>
        <w:tc>
          <w:tcPr>
            <w:tcW w:w="12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一、“三公”经费支出</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0.73</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  1.因公出国（境）费</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  2.公务用车购置及运行维护费</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    （1）公务用车购置费</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    （2）公务用车运行维护费</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  3.公务接待费</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0.73</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    （1）国内接待费</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7</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         其中：外事接待费</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8</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    （2）国（境）外接待费</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9</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二、相关统计数</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10</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  1.因公出国（境）团组数（个）</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11</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  2.因公出国（境）人次数（人）</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12</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  3.公务用车购置数（辆）</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13</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  4.公务用车保有量（辆）</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14</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  5.国内公务接待批次（个）</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15</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    其中：外事接待批次（个）</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16</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  6.国内公务接待人次（人）</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17</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    其中：外事接待人次（人）</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18</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  7.国（境）外公务接待批次（个）</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19</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9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  8.国（境）外公务接待人次（人）</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20</w:t>
            </w:r>
          </w:p>
        </w:tc>
        <w:tc>
          <w:tcPr>
            <w:tcW w:w="95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w:t>
            </w:r>
          </w:p>
        </w:tc>
        <w:tc>
          <w:tcPr>
            <w:tcW w:w="120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8357"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8357" w:type="dxa"/>
            <w:gridSpan w:val="4"/>
            <w:vMerge w:val="continue"/>
            <w:tcBorders>
              <w:top w:val="nil"/>
              <w:left w:val="nil"/>
              <w:bottom w:val="nil"/>
              <w:right w:val="nil"/>
            </w:tcBorders>
            <w:shd w:val="clear"/>
            <w:vAlign w:val="center"/>
          </w:tcPr>
          <w:p>
            <w:pPr>
              <w:rPr>
                <w:rFonts w:hint="eastAsia" w:ascii="宋体"/>
                <w:sz w:val="15"/>
                <w:szCs w:val="15"/>
              </w:rPr>
            </w:pPr>
          </w:p>
        </w:tc>
      </w:tr>
    </w:tbl>
    <w:p>
      <w:pPr>
        <w:rPr>
          <w:rFonts w:hint="eastAsia" w:ascii="宋体" w:hAnsi="宋体" w:eastAsia="宋体" w:cs="宋体"/>
          <w:i w:val="0"/>
          <w:iCs w:val="0"/>
          <w:kern w:val="0"/>
          <w:sz w:val="20"/>
          <w:szCs w:val="20"/>
        </w:rPr>
      </w:pPr>
    </w:p>
    <w:p>
      <w:pPr>
        <w:rPr>
          <w:rFonts w:hint="eastAsia" w:ascii="宋体" w:hAnsi="宋体" w:eastAsia="宋体" w:cs="宋体"/>
          <w:i w:val="0"/>
          <w:iCs w:val="0"/>
          <w:kern w:val="0"/>
          <w:sz w:val="20"/>
          <w:szCs w:val="20"/>
        </w:rPr>
      </w:pPr>
    </w:p>
    <w:p>
      <w:pPr>
        <w:rPr>
          <w:rFonts w:hint="eastAsia" w:ascii="宋体" w:hAnsi="宋体" w:eastAsia="宋体" w:cs="宋体"/>
          <w:i w:val="0"/>
          <w:iCs w:val="0"/>
          <w:kern w:val="0"/>
          <w:sz w:val="20"/>
          <w:szCs w:val="20"/>
        </w:rPr>
      </w:pPr>
    </w:p>
    <w:p>
      <w:pPr>
        <w:rPr>
          <w:vanish/>
          <w:sz w:val="24"/>
          <w:szCs w:val="24"/>
        </w:rPr>
      </w:pPr>
      <w:r>
        <w:rPr>
          <w:rFonts w:hint="eastAsia" w:ascii="宋体" w:hAnsi="宋体" w:eastAsia="宋体" w:cs="宋体"/>
          <w:i w:val="0"/>
          <w:iCs w:val="0"/>
          <w:kern w:val="0"/>
          <w:sz w:val="20"/>
          <w:szCs w:val="20"/>
        </w:rPr>
        <w:br w:type="page"/>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803"/>
        <w:gridCol w:w="329"/>
        <w:gridCol w:w="329"/>
        <w:gridCol w:w="670"/>
        <w:gridCol w:w="746"/>
        <w:gridCol w:w="481"/>
        <w:gridCol w:w="240"/>
        <w:gridCol w:w="670"/>
        <w:gridCol w:w="671"/>
        <w:gridCol w:w="2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8522"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 </w:t>
            </w:r>
            <w:r>
              <w:rPr>
                <w:rFonts w:hint="eastAsia" w:ascii="宋体" w:hAnsi="宋体" w:eastAsia="宋体" w:cs="宋体"/>
                <w:b/>
                <w:bCs/>
                <w:i w:val="0"/>
                <w:iCs w:val="0"/>
                <w:kern w:val="0"/>
                <w:sz w:val="24"/>
                <w:szCs w:val="2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80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eastAsia" w:ascii="Arial" w:hAnsi="Arial" w:eastAsia="宋体" w:cs="Arial"/>
                <w:i w:val="0"/>
                <w:iCs w:val="0"/>
                <w:kern w:val="2"/>
                <w:sz w:val="15"/>
                <w:szCs w:val="15"/>
                <w:bdr w:val="none" w:color="auto" w:sz="0" w:space="0"/>
                <w:lang w:val="en-US" w:eastAsia="zh-CN" w:bidi="ar"/>
              </w:rPr>
              <w:t> </w:t>
            </w:r>
          </w:p>
        </w:tc>
        <w:tc>
          <w:tcPr>
            <w:tcW w:w="32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2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7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4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4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2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7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258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80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编制单位：宁都县田埠中心小学</w:t>
            </w:r>
          </w:p>
        </w:tc>
        <w:tc>
          <w:tcPr>
            <w:tcW w:w="32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32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7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4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4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2021年度</w:t>
            </w:r>
          </w:p>
        </w:tc>
        <w:tc>
          <w:tcPr>
            <w:tcW w:w="2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7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6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258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3131"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    目</w:t>
            </w:r>
          </w:p>
        </w:tc>
        <w:tc>
          <w:tcPr>
            <w:tcW w:w="74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年初结转和结余</w:t>
            </w:r>
          </w:p>
        </w:tc>
        <w:tc>
          <w:tcPr>
            <w:tcW w:w="481"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本年收入</w:t>
            </w:r>
          </w:p>
        </w:tc>
        <w:tc>
          <w:tcPr>
            <w:tcW w:w="1581" w:type="dxa"/>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本年支出</w:t>
            </w:r>
          </w:p>
        </w:tc>
        <w:tc>
          <w:tcPr>
            <w:tcW w:w="2583"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61"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支出功能分类科目编码</w:t>
            </w:r>
          </w:p>
        </w:tc>
        <w:tc>
          <w:tcPr>
            <w:tcW w:w="67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科目名称</w:t>
            </w:r>
          </w:p>
        </w:tc>
        <w:tc>
          <w:tcPr>
            <w:tcW w:w="74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48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24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小计</w:t>
            </w:r>
          </w:p>
        </w:tc>
        <w:tc>
          <w:tcPr>
            <w:tcW w:w="67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基本支出</w:t>
            </w:r>
          </w:p>
        </w:tc>
        <w:tc>
          <w:tcPr>
            <w:tcW w:w="67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项目支出</w:t>
            </w:r>
          </w:p>
        </w:tc>
        <w:tc>
          <w:tcPr>
            <w:tcW w:w="258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6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15"/>
                <w:szCs w:val="15"/>
              </w:rPr>
            </w:pPr>
          </w:p>
        </w:tc>
        <w:tc>
          <w:tcPr>
            <w:tcW w:w="67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74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48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24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67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67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258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6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15"/>
                <w:szCs w:val="15"/>
              </w:rPr>
            </w:pPr>
          </w:p>
        </w:tc>
        <w:tc>
          <w:tcPr>
            <w:tcW w:w="67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74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48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24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67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67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258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1803"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类</w:t>
            </w:r>
          </w:p>
        </w:tc>
        <w:tc>
          <w:tcPr>
            <w:tcW w:w="32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款</w:t>
            </w:r>
          </w:p>
        </w:tc>
        <w:tc>
          <w:tcPr>
            <w:tcW w:w="32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w:t>
            </w:r>
          </w:p>
        </w:tc>
        <w:tc>
          <w:tcPr>
            <w:tcW w:w="6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栏次</w:t>
            </w:r>
          </w:p>
        </w:tc>
        <w:tc>
          <w:tcPr>
            <w:tcW w:w="7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w:t>
            </w:r>
          </w:p>
        </w:tc>
        <w:tc>
          <w:tcPr>
            <w:tcW w:w="4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w:t>
            </w:r>
          </w:p>
        </w:tc>
        <w:tc>
          <w:tcPr>
            <w:tcW w:w="2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w:t>
            </w:r>
          </w:p>
        </w:tc>
        <w:tc>
          <w:tcPr>
            <w:tcW w:w="6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4</w:t>
            </w:r>
          </w:p>
        </w:tc>
        <w:tc>
          <w:tcPr>
            <w:tcW w:w="67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5</w:t>
            </w:r>
          </w:p>
        </w:tc>
        <w:tc>
          <w:tcPr>
            <w:tcW w:w="258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03"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15"/>
                <w:szCs w:val="15"/>
              </w:rPr>
            </w:pPr>
          </w:p>
        </w:tc>
        <w:tc>
          <w:tcPr>
            <w:tcW w:w="32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32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6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合计</w:t>
            </w:r>
          </w:p>
        </w:tc>
        <w:tc>
          <w:tcPr>
            <w:tcW w:w="7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5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6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5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6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5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6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5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6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5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6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5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6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25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8522"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trPr>
        <w:tc>
          <w:tcPr>
            <w:tcW w:w="8522"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87"/>
        <w:gridCol w:w="385"/>
        <w:gridCol w:w="393"/>
        <w:gridCol w:w="816"/>
        <w:gridCol w:w="1416"/>
        <w:gridCol w:w="1288"/>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8"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8"/>
                <w:szCs w:val="28"/>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eastAsia" w:ascii="Arial" w:hAnsi="Arial" w:eastAsia="宋体" w:cs="Arial"/>
                <w:i w:val="0"/>
                <w:iCs w:val="0"/>
                <w:kern w:val="2"/>
                <w:sz w:val="15"/>
                <w:szCs w:val="15"/>
                <w:bdr w:val="none" w:color="auto" w:sz="0" w:space="0"/>
                <w:lang w:val="en-US" w:eastAsia="zh-CN" w:bidi="ar"/>
              </w:rPr>
              <w:t> </w:t>
            </w:r>
          </w:p>
        </w:tc>
        <w:tc>
          <w:tcPr>
            <w:tcW w:w="22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23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4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8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75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1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216"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编制单位：宁都县田埠中心小学</w:t>
            </w:r>
            <w:r>
              <w:rPr>
                <w:rFonts w:hint="default" w:ascii="Arial" w:hAnsi="Arial" w:eastAsia="宋体" w:cs="Arial"/>
                <w:i w:val="0"/>
                <w:iCs w:val="0"/>
                <w:kern w:val="2"/>
                <w:sz w:val="15"/>
                <w:szCs w:val="15"/>
                <w:bdr w:val="none" w:color="auto" w:sz="0" w:space="0"/>
                <w:lang w:val="en-US" w:eastAsia="zh-CN" w:bidi="ar"/>
              </w:rPr>
              <w:t> </w:t>
            </w:r>
          </w:p>
        </w:tc>
        <w:tc>
          <w:tcPr>
            <w:tcW w:w="8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2021年度</w:t>
            </w:r>
          </w:p>
        </w:tc>
        <w:tc>
          <w:tcPr>
            <w:tcW w:w="75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rPr>
                <w:sz w:val="15"/>
                <w:szCs w:val="15"/>
              </w:rPr>
            </w:pPr>
            <w:r>
              <w:rPr>
                <w:rFonts w:hint="default" w:ascii="Arial" w:hAnsi="Arial" w:eastAsia="宋体" w:cs="Arial"/>
                <w:i w:val="0"/>
                <w:iCs w:val="0"/>
                <w:kern w:val="2"/>
                <w:sz w:val="15"/>
                <w:szCs w:val="15"/>
                <w:bdr w:val="none" w:color="auto" w:sz="0" w:space="0"/>
                <w:lang w:val="en-US" w:eastAsia="zh-CN" w:bidi="ar"/>
              </w:rPr>
              <w:t> </w:t>
            </w:r>
          </w:p>
        </w:tc>
        <w:tc>
          <w:tcPr>
            <w:tcW w:w="11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rPr>
                <w:sz w:val="15"/>
                <w:szCs w:val="15"/>
              </w:rPr>
            </w:pPr>
            <w:r>
              <w:rPr>
                <w:rFonts w:hint="eastAsia" w:ascii="宋体" w:hAnsi="宋体" w:eastAsia="宋体" w:cs="宋体"/>
                <w:i w:val="0"/>
                <w:iCs w:val="0"/>
                <w:kern w:val="0"/>
                <w:sz w:val="15"/>
                <w:szCs w:val="15"/>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6"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    目</w:t>
            </w:r>
          </w:p>
        </w:tc>
        <w:tc>
          <w:tcPr>
            <w:tcW w:w="832"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合计</w:t>
            </w:r>
          </w:p>
        </w:tc>
        <w:tc>
          <w:tcPr>
            <w:tcW w:w="757"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基本支出</w:t>
            </w:r>
          </w:p>
        </w:tc>
        <w:tc>
          <w:tcPr>
            <w:tcW w:w="119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4"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支出功能分类科目编码</w:t>
            </w:r>
          </w:p>
        </w:tc>
        <w:tc>
          <w:tcPr>
            <w:tcW w:w="47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科目名称</w:t>
            </w:r>
          </w:p>
        </w:tc>
        <w:tc>
          <w:tcPr>
            <w:tcW w:w="83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75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119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15"/>
                <w:szCs w:val="15"/>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83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75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119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4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15"/>
                <w:szCs w:val="15"/>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83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75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c>
          <w:tcPr>
            <w:tcW w:w="119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类</w:t>
            </w:r>
          </w:p>
        </w:tc>
        <w:tc>
          <w:tcPr>
            <w:tcW w:w="22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款</w:t>
            </w:r>
          </w:p>
        </w:tc>
        <w:tc>
          <w:tcPr>
            <w:tcW w:w="23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项</w:t>
            </w: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栏次</w:t>
            </w:r>
          </w:p>
        </w:tc>
        <w:tc>
          <w:tcPr>
            <w:tcW w:w="8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1</w:t>
            </w:r>
          </w:p>
        </w:tc>
        <w:tc>
          <w:tcPr>
            <w:tcW w:w="7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2</w:t>
            </w:r>
          </w:p>
        </w:tc>
        <w:tc>
          <w:tcPr>
            <w:tcW w:w="11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8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15"/>
                <w:szCs w:val="15"/>
              </w:rPr>
            </w:pPr>
          </w:p>
        </w:tc>
        <w:tc>
          <w:tcPr>
            <w:tcW w:w="22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23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15"/>
                <w:szCs w:val="15"/>
              </w:rPr>
            </w:pP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合计</w:t>
            </w:r>
          </w:p>
        </w:tc>
        <w:tc>
          <w:tcPr>
            <w:tcW w:w="8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8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75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c>
          <w:tcPr>
            <w:tcW w:w="11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sz w:val="15"/>
                <w:szCs w:val="15"/>
              </w:rP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rPr>
                <w:sz w:val="15"/>
                <w:szCs w:val="15"/>
              </w:rPr>
            </w:pPr>
            <w:r>
              <w:rPr>
                <w:rFonts w:hint="eastAsia" w:ascii="宋体" w:hAnsi="宋体" w:eastAsia="宋体" w:cs="宋体"/>
                <w:i w:val="0"/>
                <w:iCs w:val="0"/>
                <w:kern w:val="0"/>
                <w:sz w:val="15"/>
                <w:szCs w:val="15"/>
                <w:bdr w:val="none" w:color="auto" w:sz="0" w:space="0"/>
                <w:lang w:val="en-US" w:eastAsia="zh-CN" w:bidi="ar"/>
              </w:rPr>
              <w:t>注：本表反映单位本年度国有资本经营预算财政拨款支出情况。</w:t>
            </w:r>
          </w:p>
        </w:tc>
      </w:tr>
    </w:tbl>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12"/>
          <w:szCs w:val="12"/>
        </w:rPr>
        <w:br w:type="page"/>
      </w:r>
      <w:r>
        <w:rPr>
          <w:rFonts w:hint="eastAsia" w:ascii="宋体" w:hAnsi="宋体" w:eastAsia="宋体" w:cs="宋体"/>
          <w:i w:val="0"/>
          <w:iCs w:val="0"/>
          <w:kern w:val="0"/>
          <w:sz w:val="12"/>
          <w:szCs w:val="12"/>
          <w:lang w:val="en-US" w:eastAsia="zh-CN" w:bidi="ar"/>
        </w:rPr>
        <w:t> </w:t>
      </w:r>
    </w:p>
    <w:tbl>
      <w:tblPr>
        <w:tblW w:w="52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645"/>
        <w:gridCol w:w="1190"/>
        <w:gridCol w:w="1772"/>
        <w:gridCol w:w="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trHeight w:val="308" w:hRule="atLeast"/>
        </w:trPr>
        <w:tc>
          <w:tcPr>
            <w:tcW w:w="4803"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2"/>
                <w:szCs w:val="12"/>
                <w:bdr w:val="none" w:color="auto" w:sz="0" w:space="0"/>
                <w:lang w:val="en-US" w:eastAsia="zh-CN" w:bidi="ar"/>
              </w:rPr>
              <w:t>说明：当此表数据为空时，即本单位无国有资本经营预算财政拨款支出。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48"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32"/>
                <w:szCs w:val="32"/>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16"/>
                <w:szCs w:val="16"/>
                <w:bdr w:val="none" w:color="auto" w:sz="0" w:space="0"/>
                <w:lang w:val="en-US" w:eastAsia="zh-CN" w:bidi="ar"/>
              </w:rPr>
              <w:t> </w:t>
            </w:r>
          </w:p>
        </w:tc>
        <w:tc>
          <w:tcPr>
            <w:tcW w:w="6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1133"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6"/>
                <w:szCs w:val="16"/>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1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16"/>
                <w:szCs w:val="16"/>
                <w:bdr w:val="none" w:color="auto" w:sz="0" w:space="0"/>
                <w:lang w:val="en-US" w:eastAsia="zh-CN" w:bidi="ar"/>
              </w:rPr>
              <w:t>编制单位：宁都县田埠中心小学</w:t>
            </w:r>
          </w:p>
        </w:tc>
        <w:tc>
          <w:tcPr>
            <w:tcW w:w="6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6"/>
                <w:szCs w:val="16"/>
                <w:bdr w:val="none" w:color="auto" w:sz="0" w:space="0"/>
                <w:lang w:val="en-US" w:eastAsia="zh-CN" w:bidi="ar"/>
              </w:rPr>
              <w:t>2021年度</w:t>
            </w:r>
          </w:p>
        </w:tc>
        <w:tc>
          <w:tcPr>
            <w:tcW w:w="1133"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6"/>
                <w:szCs w:val="16"/>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5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项  目</w:t>
            </w:r>
          </w:p>
        </w:tc>
        <w:tc>
          <w:tcPr>
            <w:tcW w:w="664"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栏次</w:t>
            </w:r>
          </w:p>
        </w:tc>
        <w:tc>
          <w:tcPr>
            <w:tcW w:w="1133" w:type="pct"/>
            <w:gridSpan w:val="2"/>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一、车辆数合计(台、辆)</w:t>
            </w:r>
            <w:bookmarkStart w:id="0" w:name="_GoBack"/>
            <w:bookmarkEnd w:id="0"/>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  1.副部（省）级及以上领导用车</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  2.主要领导干部用车</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  3.机要通信用车</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  4.应急保障用车</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  5.执法执勤用车</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6</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  6.特种专业技术用车</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7</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  7.离退休干部用车</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8</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  8.其他用车</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9</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二、单价50万元（含）以上通用设备（台，套）</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10</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三、单价100万元（含）以上专用设备（台，套）</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11</w:t>
            </w:r>
          </w:p>
        </w:tc>
        <w:tc>
          <w:tcPr>
            <w:tcW w:w="1133" w:type="pct"/>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48" w:type="pct"/>
            <w:gridSpan w:val="4"/>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48" w:type="pct"/>
            <w:gridSpan w:val="4"/>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16"/>
          <w:szCs w:val="16"/>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16"/>
          <w:szCs w:val="16"/>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16"/>
          <w:szCs w:val="16"/>
          <w:lang w:val="en-US" w:eastAsia="zh-CN" w:bidi="ar"/>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
        <w:gridCol w:w="1161"/>
        <w:gridCol w:w="954"/>
        <w:gridCol w:w="1035"/>
        <w:gridCol w:w="1232"/>
        <w:gridCol w:w="467"/>
        <w:gridCol w:w="1604"/>
        <w:gridCol w:w="1198"/>
        <w:gridCol w:w="87"/>
        <w:gridCol w:w="536"/>
        <w:gridCol w:w="170"/>
        <w:gridCol w:w="480"/>
        <w:gridCol w:w="352"/>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田埠中心小学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85.57</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85.57</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85.57</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85.57</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85.57</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85.57</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16"/>
          <w:szCs w:val="16"/>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16"/>
          <w:szCs w:val="16"/>
          <w:lang w:val="en-US" w:eastAsia="zh-CN" w:bidi="ar"/>
        </w:rPr>
        <w:t> </w:t>
      </w: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本单位2021年度收入总计936.20万元，较2020年增加351.74  万元，增长60.18 %，其中：年初结转和结余 0万元，较2020年增加0万元，增长0 %；本年收入合计936.20万元，较2020年增加351.74  万元，增长60.18 %，主要原因是：教职工人数增加及人员工资上涨产生收入数增加。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本年收入的具体构成为：财政拨款收入911.02万元，占97.31%；事业收入25.18万元，占 2.69%；经营收入0万元，占0%；其他收入0万元，占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936.20万元，其中本年支出合计 936.20  万元，较2020年增加351.74万元，增长60.18%，主要原因是：教职工人数增加及人员工资上涨产生支出数增加；年末结转和结余0万元，较2020年增加（减少）  0万元，增长（下降）0  %。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本年支出的具体构成为：基本支出936.20万元，占100  %；项目支出 0万元，占 0 %；经营支出 0万元，占  %；其他支出（对附属单位补助支出、上缴上级支出）0万元，占0 %。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本单位2021年度财政拨款本年支出年初预算数为593.53万元，决算数为911.02万元，完成年初预算的153.49%。其中：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支出年初预算数为593.53万元，决算数为911.02万元，完成年初预算的153.49%，主要原因是：工资福利支出增加。</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本单位2021年度一般公共预算财政拨款基本支出911.02万元，其中：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 789.16万元，较2020年增加357.13  万元，增长82.66 %，主要原因是：教职工人数增加及人员工资上涨产生支出数增加。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（二）商品和服务支出85.57万元，较2020年增加12.82  万元，增长17.62 %，主要原因是：校园校舍维修维护费用增加。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（三）对个人和家庭补助支出34.64万元，较2020年减少27.74万元，下降44.46%，主要原因是：生活补助和其他对个人和家庭的补助的减少。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（四）资本性支出1.65万元，较2020年减少15.65万元，下降90.46%，主要原因是：办公设备、专用设备、信息网络设施购置减少。</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1  万元，决算数为0.73万元，完成预算的73%，决算数较2020年增加0.33万元，增长31.13%，其中：</w:t>
      </w:r>
    </w:p>
    <w:p>
      <w:pPr>
        <w:keepNext w:val="0"/>
        <w:keepLines w:val="0"/>
        <w:widowControl/>
        <w:numPr>
          <w:numId w:val="0"/>
        </w:numPr>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（一）因公出国（境）支出年初预算数为0 万元，决算数为0 万元，完成预算的 0%，决算数较2020年增加（减少） 0 万元，增长（下降）0  %。</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二）公务接待费支出年初预算数为1万元，决算数为0.73万元，完成预算的73 %，决算数较2020年增加0.33万元，增长31.13 %，主要原因是：公务接待批次和人次增加。决算数较年初预算数增加（减少）的主要原因是：学校开展教学业务交流较往年增加，接待增加。全年国内公务接待18批，累计接待42人次，主要为：教学业务交流及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（三）公务用车购置及运行维护费支出0 万元，其中公务用车购置年初预算数为 0万元，决算数为0万元。</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本单位2021年度政府采购支出总额0万元，其中：政府采购货物支出0万元、政府采购工程支出0万元、政府采购服务支出 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shd w:val="clear" w:fill="FFFFFF"/>
        </w:rPr>
        <w:t>我单位今年在单位决算中反映学校生均公用经费项目绩效自评结果。</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caps w:val="0"/>
          <w:spacing w:val="0"/>
          <w:kern w:val="2"/>
          <w:sz w:val="32"/>
          <w:szCs w:val="32"/>
          <w:shd w:val="clear" w:fill="FFFFFF"/>
          <w:lang w:val="en-US" w:eastAsia="zh-CN" w:bidi="ar"/>
        </w:rPr>
        <w:t>学校生均公用经费绩效自评综述：根据年初设定的绩效目标，学校生均公用经费绩效自评得分为99.8分。项目全年预算为85.57万元，执行数为85.57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line="23" w:lineRule="atLeast"/>
        <w:ind w:left="0" w:right="0" w:firstLine="600"/>
        <w:jc w:val="center"/>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67DD1A8A"/>
    <w:rsid w:val="67DD1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2023-10-07T12:18:00Z</dcterms:created>
  <dc:creator>才东东</dc:creator>
  <cp:lastModifiedBy>才东东</cp:lastModifiedBy>
  <dcterms:modified xsi:type="dcterms:W3CDTF">2023-10-07T12:28:25Z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BD08C6F989E2434E8EE6741E6642210C_11</vt:lpwstr>
  </property>
</Properties>
</file>