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宁都县第八中学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1</w:t>
      </w:r>
      <w:r>
        <w:rPr>
          <w:rFonts w:hint="eastAsia" w:ascii="宋体" w:hAnsi="宋体" w:eastAsia="宋体" w:cs="宋体"/>
          <w:color w:val="000000"/>
          <w:spacing w:val="7"/>
          <w:kern w:val="0"/>
          <w:sz w:val="24"/>
          <w:szCs w:val="24"/>
          <w:shd w:val="clear" w:fill="FFFFFF"/>
        </w:rPr>
        <w:t>、负责贯彻党的教育方针，坚持社会主义办学方向，对学生进行德</w:t>
      </w:r>
      <w:r>
        <w:rPr>
          <w:rFonts w:hint="eastAsia" w:ascii="宋体" w:hAnsi="宋体" w:eastAsia="宋体" w:cs="宋体"/>
          <w:color w:val="000000"/>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2</w:t>
      </w:r>
      <w:r>
        <w:rPr>
          <w:rFonts w:hint="eastAsia" w:ascii="宋体" w:hAnsi="宋体" w:eastAsia="宋体" w:cs="宋体"/>
          <w:color w:val="000000"/>
          <w:spacing w:val="7"/>
          <w:kern w:val="0"/>
          <w:sz w:val="24"/>
          <w:szCs w:val="24"/>
          <w:shd w:val="clear" w:fill="FFFFFF"/>
        </w:rPr>
        <w:t>、负责配合各级人民政府依法动员适龄儿童、少年入学，严格控制</w:t>
      </w:r>
      <w:r>
        <w:rPr>
          <w:rFonts w:hint="eastAsia" w:ascii="宋体" w:hAnsi="宋体" w:eastAsia="宋体" w:cs="宋体"/>
          <w:color w:val="000000"/>
          <w:spacing w:val="-11"/>
          <w:kern w:val="0"/>
          <w:sz w:val="24"/>
          <w:szCs w:val="24"/>
          <w:shd w:val="clear" w:fill="FFFFFF"/>
        </w:rPr>
        <w:t>学生辍学，依法保证适龄儿童、少年接受九年义务教育。</w:t>
      </w:r>
      <w:r>
        <w:rPr>
          <w:rFonts w:hint="eastAsia" w:ascii="宋体" w:hAnsi="宋体" w:eastAsia="宋体" w:cs="宋体"/>
          <w:color w:val="000000"/>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3</w:t>
      </w:r>
      <w:r>
        <w:rPr>
          <w:rFonts w:hint="eastAsia" w:ascii="宋体" w:hAnsi="宋体" w:eastAsia="宋体" w:cs="宋体"/>
          <w:color w:val="000000"/>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4</w:t>
      </w:r>
      <w:r>
        <w:rPr>
          <w:rFonts w:hint="eastAsia" w:ascii="宋体" w:hAnsi="宋体" w:eastAsia="宋体" w:cs="宋体"/>
          <w:color w:val="000000"/>
          <w:spacing w:val="7"/>
          <w:kern w:val="0"/>
          <w:sz w:val="24"/>
          <w:szCs w:val="24"/>
          <w:shd w:val="clear" w:fill="FFFFFF"/>
        </w:rPr>
        <w:t>、负责按照教育主管单位发布的指导性教学计划、教学大纲，组织</w:t>
      </w:r>
      <w:r>
        <w:rPr>
          <w:rFonts w:hint="eastAsia" w:ascii="宋体" w:hAnsi="宋体" w:eastAsia="宋体" w:cs="宋体"/>
          <w:color w:val="000000"/>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5</w:t>
      </w:r>
      <w:r>
        <w:rPr>
          <w:rFonts w:hint="eastAsia" w:ascii="宋体" w:hAnsi="宋体" w:eastAsia="宋体" w:cs="宋体"/>
          <w:color w:val="000000"/>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6</w:t>
      </w:r>
      <w:r>
        <w:rPr>
          <w:rFonts w:hint="eastAsia" w:ascii="宋体" w:hAnsi="宋体" w:eastAsia="宋体" w:cs="宋体"/>
          <w:color w:val="000000"/>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7</w:t>
      </w:r>
      <w:r>
        <w:rPr>
          <w:rFonts w:hint="eastAsia" w:ascii="宋体" w:hAnsi="宋体" w:eastAsia="宋体" w:cs="宋体"/>
          <w:color w:val="000000"/>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8</w:t>
      </w:r>
      <w:r>
        <w:rPr>
          <w:rFonts w:hint="eastAsia" w:ascii="宋体" w:hAnsi="宋体" w:eastAsia="宋体" w:cs="宋体"/>
          <w:color w:val="000000"/>
          <w:spacing w:val="7"/>
          <w:kern w:val="0"/>
          <w:sz w:val="24"/>
          <w:szCs w:val="24"/>
          <w:shd w:val="clear" w:fill="FFFFFF"/>
        </w:rPr>
        <w:t>、负责科学管理、合理使用学校的设施和经费，并积极筹措资金，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9</w:t>
      </w:r>
      <w:r>
        <w:rPr>
          <w:rFonts w:hint="eastAsia" w:ascii="宋体" w:hAnsi="宋体" w:eastAsia="宋体" w:cs="宋体"/>
          <w:color w:val="000000"/>
          <w:spacing w:val="7"/>
          <w:kern w:val="0"/>
          <w:sz w:val="24"/>
          <w:szCs w:val="24"/>
          <w:shd w:val="clear" w:fill="FFFFFF"/>
        </w:rPr>
        <w:t>、负责维护学校、师生的合法权益，有权拒绝任何组织和个人对教</w:t>
      </w:r>
      <w:r>
        <w:rPr>
          <w:rFonts w:hint="eastAsia" w:ascii="宋体" w:hAnsi="宋体" w:eastAsia="宋体" w:cs="宋体"/>
          <w:color w:val="000000"/>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default" w:ascii="Calibri" w:hAnsi="Calibri" w:eastAsia="宋体" w:cs="Calibri"/>
          <w:color w:val="000000"/>
          <w:spacing w:val="-9"/>
          <w:kern w:val="0"/>
          <w:sz w:val="24"/>
          <w:szCs w:val="24"/>
          <w:shd w:val="clear" w:fill="FFFFFF"/>
        </w:rPr>
        <w:t>10</w:t>
      </w:r>
      <w:r>
        <w:rPr>
          <w:rFonts w:hint="eastAsia" w:ascii="宋体" w:hAnsi="宋体" w:eastAsia="宋体" w:cs="宋体"/>
          <w:color w:val="000000"/>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color w:val="000000"/>
          <w:kern w:val="2"/>
          <w:sz w:val="30"/>
          <w:szCs w:val="30"/>
          <w:lang w:val="en-US" w:eastAsia="zh-CN" w:bidi="ar"/>
        </w:rPr>
        <w:t>本单位2021年年末实有人数84人，其中在职人员84人，退休人员0人（含由养老保险基金发放养老金的离退休人员）；年末其他人员0人。年末学生人数2119人，其中小学1105人，初中1065人。</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 2021年度决算表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42"/>
        <w:gridCol w:w="482"/>
        <w:gridCol w:w="748"/>
        <w:gridCol w:w="3406"/>
        <w:gridCol w:w="482"/>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1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编制单位：宁都县第八中学</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5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1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432"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2567" w:type="pct"/>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7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7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52.75</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5000" w:type="pct"/>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000" w:type="pct"/>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99"/>
        <w:gridCol w:w="334"/>
        <w:gridCol w:w="334"/>
        <w:gridCol w:w="804"/>
        <w:gridCol w:w="921"/>
        <w:gridCol w:w="921"/>
        <w:gridCol w:w="921"/>
        <w:gridCol w:w="686"/>
        <w:gridCol w:w="686"/>
        <w:gridCol w:w="451"/>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编制单位：宁都县第八中学</w:t>
            </w:r>
          </w:p>
        </w:tc>
        <w:tc>
          <w:tcPr>
            <w:tcW w:w="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5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5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37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37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47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55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4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37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37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5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52.75</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52.75</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52.75</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2050203</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  初中教育</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52.75</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29"/>
        <w:gridCol w:w="382"/>
        <w:gridCol w:w="382"/>
        <w:gridCol w:w="1047"/>
        <w:gridCol w:w="881"/>
        <w:gridCol w:w="881"/>
        <w:gridCol w:w="548"/>
        <w:gridCol w:w="548"/>
        <w:gridCol w:w="549"/>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编制单位：宁都县第八中学</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48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07"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47"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57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48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45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47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65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9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4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5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1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9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4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5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1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9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4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5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6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6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8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7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6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2050203</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  初中教育</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1,033.49</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20"/>
        <w:gridCol w:w="352"/>
        <w:gridCol w:w="624"/>
        <w:gridCol w:w="2256"/>
        <w:gridCol w:w="352"/>
        <w:gridCol w:w="624"/>
        <w:gridCol w:w="624"/>
        <w:gridCol w:w="488"/>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编制单位：宁都县第八中学</w:t>
            </w:r>
          </w:p>
        </w:tc>
        <w:tc>
          <w:tcPr>
            <w:tcW w:w="1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1782"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3217"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6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121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1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30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7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44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60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14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9"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1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0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5"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0"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09"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0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7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6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46"/>
        <w:gridCol w:w="421"/>
        <w:gridCol w:w="421"/>
        <w:gridCol w:w="1239"/>
        <w:gridCol w:w="1443"/>
        <w:gridCol w:w="1034"/>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编制单位：宁都县第八中学</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656"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84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60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890"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72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92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435"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7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5"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8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6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8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8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6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8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8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6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8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2050203</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  初中教育</w:t>
            </w:r>
          </w:p>
        </w:tc>
        <w:tc>
          <w:tcPr>
            <w:tcW w:w="8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6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980.74</w:t>
            </w:r>
          </w:p>
        </w:tc>
        <w:tc>
          <w:tcPr>
            <w:tcW w:w="8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976"/>
        <w:gridCol w:w="861"/>
        <w:gridCol w:w="700"/>
        <w:gridCol w:w="619"/>
        <w:gridCol w:w="861"/>
        <w:gridCol w:w="700"/>
        <w:gridCol w:w="700"/>
        <w:gridCol w:w="861"/>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0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2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0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编制单位：宁都县第八中学</w:t>
            </w:r>
          </w:p>
        </w:tc>
        <w:tc>
          <w:tcPr>
            <w:tcW w:w="6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2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2988"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1" w:hRule="atLeast"/>
        </w:trPr>
        <w:tc>
          <w:tcPr>
            <w:tcW w:w="1043" w:type="pc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6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3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39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5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3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2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5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6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794.03</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161.05</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371.80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11.66</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23.92</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10.05</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48.94</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  伙食补助费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4.57</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205.36</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11.67</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79.80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9.28</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0.91</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0.10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42.14</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15.86</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0.90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0.98</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15.76</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15.68</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0.35</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0.85</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10.90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1.37</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  退职（役）费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13.27</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0.06</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26.98</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0.29</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0.40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59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30.71</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  其他对企业补助</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9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9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58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662"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794.37</w:t>
            </w:r>
          </w:p>
        </w:tc>
        <w:tc>
          <w:tcPr>
            <w:tcW w:w="2342"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bdr w:val="none" w:color="auto" w:sz="0" w:space="0"/>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92"/>
        <w:gridCol w:w="1183"/>
        <w:gridCol w:w="1457"/>
        <w:gridCol w:w="1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编制单位：宁都县第八中学</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688"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1046"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8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29"/>
        <w:gridCol w:w="382"/>
        <w:gridCol w:w="382"/>
        <w:gridCol w:w="881"/>
        <w:gridCol w:w="382"/>
        <w:gridCol w:w="881"/>
        <w:gridCol w:w="548"/>
        <w:gridCol w:w="881"/>
        <w:gridCol w:w="881"/>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编制单位：宁都县第八中学</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2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998"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2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47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1240" w:type="pct"/>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75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4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4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75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5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5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14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8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7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16"/>
        <w:gridCol w:w="436"/>
        <w:gridCol w:w="436"/>
        <w:gridCol w:w="1096"/>
        <w:gridCol w:w="1271"/>
        <w:gridCol w:w="1050"/>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8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2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5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8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编制单位：宁都县第八中学</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2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5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96"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79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66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95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62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7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62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62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7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6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9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27"/>
        <w:gridCol w:w="1142"/>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编制单位：宁都县第八中学</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18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67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144"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1"/>
        <w:gridCol w:w="1162"/>
        <w:gridCol w:w="867"/>
        <w:gridCol w:w="990"/>
        <w:gridCol w:w="1369"/>
        <w:gridCol w:w="467"/>
        <w:gridCol w:w="1603"/>
        <w:gridCol w:w="1197"/>
        <w:gridCol w:w="86"/>
        <w:gridCol w:w="536"/>
        <w:gridCol w:w="169"/>
        <w:gridCol w:w="480"/>
        <w:gridCol w:w="352"/>
        <w:gridCol w:w="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宁都县第八中学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186.37</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186.37</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186.37</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 186.37</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186.37 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186.37 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bookmarkStart w:id="0" w:name="_GoBack"/>
      <w:bookmarkEnd w:id="0"/>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本单位2021年度收入总计1033.49万元，较2020年增加168.59万元，增长19.49%，其中:年初结转和结余0万元，较2020年增加0万元，增长0%；本年收入合计1033.49万元，较2020年增加168.59万元，增长19.49 %，</w:t>
      </w:r>
      <w:r>
        <w:rPr>
          <w:rFonts w:hint="eastAsia" w:ascii="仿宋" w:hAnsi="仿宋" w:eastAsia="仿宋" w:cs="仿宋"/>
          <w:color w:val="000000"/>
          <w:kern w:val="2"/>
          <w:sz w:val="30"/>
          <w:szCs w:val="30"/>
          <w:lang w:val="en-US" w:eastAsia="zh-CN" w:bidi="ar"/>
        </w:rPr>
        <w:t>主要原因是：</w:t>
      </w:r>
      <w:r>
        <w:rPr>
          <w:rFonts w:hint="eastAsia" w:ascii="仿宋" w:hAnsi="仿宋" w:eastAsia="仿宋" w:cs="仿宋"/>
          <w:color w:val="000000"/>
          <w:spacing w:val="12"/>
          <w:kern w:val="2"/>
          <w:sz w:val="30"/>
          <w:szCs w:val="30"/>
          <w:lang w:val="en-US" w:eastAsia="zh-CN" w:bidi="ar"/>
        </w:rPr>
        <w:t>原因是上年没有将教育收费资金收入和其他收入，列入决算总额</w:t>
      </w:r>
      <w:r>
        <w:rPr>
          <w:rFonts w:hint="default"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本年收入的具体构成为：财政拨款收入980.74万元，占94.90%；事业收入52.75万元，占5.10%；经营收入0万元，占0%；其他收入0万元，占0%。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本单位2021年度支出总计1033.49万元，其中本年支出合计1033.49万元，较2020年增加168.59万元，增长19.49 %，</w:t>
      </w:r>
      <w:r>
        <w:rPr>
          <w:rFonts w:hint="eastAsia" w:ascii="仿宋" w:hAnsi="仿宋" w:eastAsia="仿宋" w:cs="仿宋"/>
          <w:color w:val="000000"/>
          <w:kern w:val="2"/>
          <w:sz w:val="30"/>
          <w:szCs w:val="30"/>
          <w:lang w:val="en-US" w:eastAsia="zh-CN" w:bidi="ar"/>
        </w:rPr>
        <w:t>主要原因是：</w:t>
      </w:r>
      <w:r>
        <w:rPr>
          <w:rFonts w:hint="eastAsia" w:ascii="仿宋" w:hAnsi="仿宋" w:eastAsia="仿宋" w:cs="仿宋"/>
          <w:color w:val="000000"/>
          <w:spacing w:val="12"/>
          <w:kern w:val="2"/>
          <w:sz w:val="30"/>
          <w:szCs w:val="30"/>
          <w:lang w:val="en-US" w:eastAsia="zh-CN" w:bidi="ar"/>
        </w:rPr>
        <w:t>上年学校教育收费资金收入、其他收入等资金的相应支出没有纳入支出决算</w:t>
      </w:r>
      <w:r>
        <w:rPr>
          <w:rFonts w:hint="eastAsia" w:ascii="仿宋" w:hAnsi="仿宋" w:eastAsia="仿宋" w:cs="仿宋"/>
          <w:color w:val="000000"/>
          <w:kern w:val="2"/>
          <w:sz w:val="30"/>
          <w:szCs w:val="30"/>
          <w:lang w:val="en-US" w:eastAsia="zh-CN" w:bidi="ar"/>
        </w:rPr>
        <w:t>；</w:t>
      </w:r>
      <w:r>
        <w:rPr>
          <w:rFonts w:hint="default" w:ascii="仿宋_GB2312" w:eastAsia="仿宋_GB2312" w:cs="仿宋_GB2312" w:hAnsiTheme="minorHAnsi"/>
          <w:kern w:val="2"/>
          <w:sz w:val="30"/>
          <w:szCs w:val="30"/>
          <w:lang w:val="en-US" w:eastAsia="zh-CN" w:bidi="ar"/>
        </w:rPr>
        <w:t>年末结转和结余0万元，较2020年增加（减少）0万元，增长（下降）0 %</w:t>
      </w:r>
      <w:r>
        <w:rPr>
          <w:rFonts w:hint="default"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本年支出的具体构成为：基本支出1033.49万元，占100%；项目支出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本单位2021年度财政拨款本年支出年初预算数为636.45万元，决算数为980.74万元，完成年初预算的154.09%。其中：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支出年初预算数为636.45万元，决算数为980.74万元，完成年初预算的154.09%，</w:t>
      </w:r>
      <w:r>
        <w:rPr>
          <w:rFonts w:hint="default" w:ascii="仿宋_GB2312" w:eastAsia="仿宋_GB2312" w:cs="仿宋_GB2312" w:hAnsiTheme="minorHAnsi"/>
          <w:color w:val="000000"/>
          <w:kern w:val="2"/>
          <w:sz w:val="30"/>
          <w:szCs w:val="30"/>
          <w:lang w:val="en-US" w:eastAsia="zh-CN" w:bidi="ar"/>
        </w:rPr>
        <w:t>主要原因是：年初预算数中不包含公用经费、绩效奖等经费拨款。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本单位2021年度一般公共预算财政拨款基本支出980.74万元，其中：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（一）工资福利支出794.03万元，较2020年增加69.22 万元，增长9.55%，主要原因是：教职工人数增多。</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（二）商品和服务支出161.05万元，较2020年增加55.69 万元，增长52.86 %，主要原因是：学生人数增多，保障学校正常运转。</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（三）对个人和家庭补助支出0.35万元，较2020年增加0.35万元，增长100%，</w:t>
      </w:r>
      <w:r>
        <w:rPr>
          <w:rFonts w:hint="default" w:ascii="仿宋_GB2312" w:eastAsia="仿宋_GB2312" w:cs="仿宋_GB2312" w:hAnsiTheme="minorHAnsi"/>
          <w:color w:val="000000"/>
          <w:kern w:val="2"/>
          <w:sz w:val="30"/>
          <w:szCs w:val="30"/>
          <w:lang w:val="en-US" w:eastAsia="zh-CN" w:bidi="ar"/>
        </w:rPr>
        <w:t>主要原因是：助学金及奖励金支出增加。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（四）资本性支出25.32万元，较2020年减少9.41 万元，下降37.16 %，主要原因是：减少固定资产支出。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本单位2021年度一般公共预算财政拨款“三公”经费支出年初预算数为1.5万元，决算数为1.37万元，完成预算的91.33%，决算数较2020年减少0.45万元，下降24.72%，其中：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（二）公务接待费支出年初预算数为1.5万元，决算数为 1.37万元，完成预算的91.33%，决算数较2020年减少0.45万元，下降24.72%，主要原因是认真执行八项规定，节约三公经费开支。</w:t>
      </w:r>
      <w:r>
        <w:rPr>
          <w:rFonts w:hint="default" w:ascii="仿宋_GB2312" w:eastAsia="仿宋_GB2312" w:cs="仿宋_GB2312" w:hAnsiTheme="minorHAnsi"/>
          <w:color w:val="000000"/>
          <w:kern w:val="2"/>
          <w:sz w:val="30"/>
          <w:szCs w:val="30"/>
          <w:lang w:val="en-US" w:eastAsia="zh-CN" w:bidi="ar"/>
        </w:rPr>
        <w:t>全年国内公务接待45批，累计接待345人次，主要为：上级主管单位工作人员来本学校检查教育教学工作所产生的公务接待费用。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color w:val="000000"/>
          <w:kern w:val="0"/>
          <w:sz w:val="30"/>
          <w:szCs w:val="30"/>
        </w:rPr>
        <w:t>本单位2021年度政府采购支出总额35.83万元，其中：政府采购货物支出15.3万元、政府采购工程支出20.53万元、政府采购服务支出0万元。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学校生均公用经费绩效自评综述：根据年初设定的绩效目标，学校生均公用经费绩效自评得分为99.8分。项目全年预算为186.37万元，执行数为186.37万元，完成预算的100%。主要产出和效果：保障了学校的正常运行，提高了学校的教育教学质量，学校、家长和学生的满意度为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72663B1F"/>
    <w:rsid w:val="72663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2023-10-07T05:41:00Z</dcterms:created>
  <dc:creator>才东东</dc:creator>
  <cp:lastModifiedBy>才东东</cp:lastModifiedBy>
  <dcterms:modified xsi:type="dcterms:W3CDTF">2023-10-07T05:42:55Z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5294EF45CB2044E0A0485AF42F84F51E_11</vt:lpwstr>
  </property>
</Properties>
</file>