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20" w:lineRule="exact"/>
        <w:jc w:val="center"/>
        <w:textAlignment w:val="auto"/>
      </w:pPr>
      <w:r>
        <w:rPr>
          <w:rFonts w:hint="eastAsia"/>
          <w:lang w:val="en-US" w:eastAsia="zh-CN"/>
        </w:rPr>
        <w:t>宁都县政府办公室2021年</w:t>
      </w:r>
      <w:r>
        <w:t>政府信息公开工作年度报告</w:t>
      </w:r>
    </w:p>
    <w:p/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20" w:lineRule="exact"/>
        <w:ind w:left="0" w:firstLine="43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  <w:t xml:space="preserve">一、总体情况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今年,县政府办在县委、县政府的坚强领导下，以习近平新时代中国特色社会主义思想为指导，认真贯彻落实《中华人民共和国政府信息公开条例》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 xml:space="preserve">，坚持以公开为常态，不公开为例外的原则，着力健全政务公开机制、提升政务公开质量、加强政策解读回应、深化重点领域公开，不断推进政府信息公开工作的标准化、规范化。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20" w:lineRule="exact"/>
        <w:ind w:left="0" w:firstLine="43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  <w:t xml:space="preserve">（一） 主动公开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本年度，在县政府门户网站共公开县政府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eastAsia="zh-CN"/>
        </w:rPr>
        <w:t>信息</w:t>
      </w:r>
      <w:r>
        <w:rPr>
          <w:rFonts w:hint="default" w:ascii="仿宋_GB2312" w:hAnsi="仿宋_GB2312" w:eastAsia="仿宋_GB2312" w:cs="仿宋_GB2312"/>
          <w:sz w:val="30"/>
          <w:szCs w:val="30"/>
          <w:shd w:val="clear" w:fill="FFFFFF"/>
          <w:lang w:val="en"/>
        </w:rPr>
        <w:t>1281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" w:eastAsia="zh-CN"/>
        </w:rPr>
        <w:t>条，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公开县政府重要会议</w:t>
      </w:r>
      <w:r>
        <w:rPr>
          <w:rFonts w:hint="default" w:ascii="仿宋_GB2312" w:hAnsi="仿宋_GB2312" w:eastAsia="仿宋_GB2312" w:cs="仿宋_GB2312"/>
          <w:sz w:val="30"/>
          <w:szCs w:val="30"/>
          <w:shd w:val="clear" w:fill="FFFFFF"/>
          <w:lang w:val="en"/>
        </w:rPr>
        <w:t>40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次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公开2021年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政府工作报告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-US" w:eastAsia="zh-CN"/>
        </w:rPr>
        <w:t>2次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 xml:space="preserve">。根据《条例》明确的公开范围，全面梳理应当主动公开的政府信息,对已经形成的政务公开目录进行修改和完善，提高信息公开质量。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20" w:lineRule="exact"/>
        <w:ind w:left="0" w:firstLine="43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  <w:t xml:space="preserve">（二） 政府信息管理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严格按照政府信息公开的法规制度，建立健全政府信息公开工作机制，完善《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-US" w:eastAsia="zh-CN"/>
        </w:rPr>
        <w:t>宁都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县人民政府信息公开指南》，落实专人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eastAsia="zh-CN"/>
        </w:rPr>
        <w:t>负责县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 xml:space="preserve">政府办信息公开的各项工作任务，建立健全政府信息公开申请受理答复制度，对所公开事项内容进行审核、把关，确保公开内容的合法性、准确性、严肃性，确保公开的范围、形式、时限、程序等符合《中华人民共和国政府信息公开条例》的相关要求。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20" w:lineRule="exact"/>
        <w:ind w:left="0" w:firstLine="43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  <w:t xml:space="preserve">（三） 依申请公开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全年共收到依申请公开信件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件，均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-US" w:eastAsia="zh-CN"/>
        </w:rPr>
        <w:t>给出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 xml:space="preserve">有效回复。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20" w:lineRule="exact"/>
        <w:ind w:left="0" w:firstLine="43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  <w:t xml:space="preserve">（四）平台建设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eastAsia="zh-CN"/>
        </w:rPr>
        <w:t>省、市有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>关文件精神，对我县政务新媒体进行了排查和规范化管理，对长期不更新、无力维护、微僵尸化倾向、无在线互动渠道功能的政务新媒体予以关停注销账号。目前，予以保留的政务新媒体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 xml:space="preserve">个，对保留的政务新媒体建立常态化监测和考核机制，其运维管理情况与县政府网站保障情况一并进行考核通报。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620" w:lineRule="exact"/>
        <w:ind w:left="0" w:firstLine="43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shd w:val="clear" w:fill="FFFFFF"/>
        </w:rPr>
        <w:t xml:space="preserve">（五）监督保障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  <w:t xml:space="preserve">为切实做好政府信息公开工作，深化主动公开内容，健全政府信息公开工作机制，并将政府信息公开工作纳入全县目标责任考核，对信息更新不及时、处理依申请不规范、群众反映不满意的现象进行限期整改，强化监督检查，对信息公开不正确、不及时等违反公开条例的行为进行通报批评，进一步将政府信息公开工作落到实处。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3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  <w:t>二、主动公开政府信息情况</w:t>
      </w:r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    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 xml:space="preserve">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    5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 xml:space="preserve">       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3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49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793"/>
        <w:gridCol w:w="2830"/>
        <w:gridCol w:w="591"/>
        <w:gridCol w:w="591"/>
        <w:gridCol w:w="591"/>
        <w:gridCol w:w="591"/>
        <w:gridCol w:w="591"/>
        <w:gridCol w:w="598"/>
        <w:gridCol w:w="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9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tbl>
      <w:tblPr>
        <w:tblStyle w:val="4"/>
        <w:tblpPr w:leftFromText="180" w:rightFromText="180" w:vertAnchor="text" w:horzAnchor="page" w:tblpX="1800" w:tblpY="60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578"/>
        <w:gridCol w:w="566"/>
        <w:gridCol w:w="566"/>
        <w:gridCol w:w="567"/>
        <w:gridCol w:w="567"/>
        <w:gridCol w:w="574"/>
        <w:gridCol w:w="567"/>
        <w:gridCol w:w="567"/>
        <w:gridCol w:w="568"/>
        <w:gridCol w:w="568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Autospacing="0" w:line="6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Lines="0" w:afterAutospacing="0" w:line="62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3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  <w:t>政府信息公开行政复议、行政诉讼情况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20" w:lineRule="exact"/>
        <w:ind w:left="430" w:leftChars="0" w:right="0" w:right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shd w:val="clear" w:fill="FFFFFF"/>
          <w:lang w:val="en-US" w:eastAsia="zh-CN" w:bidi="ar"/>
        </w:rPr>
        <w:t>2021年，我办无政府信息行政复议、行政诉讼情况。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3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3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shd w:val="clear" w:fill="FFFFFF"/>
          <w:lang w:val="en-US" w:eastAsia="zh-CN" w:bidi="ar"/>
        </w:rPr>
        <w:t>2021年，我办积极推进政府信息“五公开”工作，有效保障了公民的知情权、参与权、监督权，有力促进了依法行政，但政府信息公开工作也还存在一些问题，主要表现在：政务公开重视不够，政府信息公开的主动性不够强，部分信息内容不全面、更新不及时，个别工作人员业务不熟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4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shd w:val="clear" w:fill="FFFFFF"/>
          <w:lang w:val="en-US" w:eastAsia="zh-CN" w:bidi="ar"/>
        </w:rPr>
        <w:t>2022年，我办将继续深入贯彻落实《条例》规定，进一步完善政府信息公开机制，健全政府信息公开责任追究制度，及时更新信息内容，把民生福祉等群众最关心、反映最强烈、社会普遍关注的问题作为公开的重点，不断扩展政府信息公开的覆盖面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42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highlight w:val="none"/>
          <w:shd w:val="clear" w:fill="FFFFFF"/>
          <w:lang w:val="en-US" w:eastAsia="zh-CN" w:bidi="ar"/>
        </w:rPr>
        <w:t>六、其他需要报告的事项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3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  <w:t>（一）需要报告的其他事项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fill="FFFFFF"/>
          <w:lang w:val="en-US" w:eastAsia="zh-CN" w:bidi="ar"/>
        </w:rPr>
        <w:t>2021年度我办没有需要报告的其他事项。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3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fill="FFFFFF"/>
          <w:lang w:val="en-US" w:eastAsia="zh-CN" w:bidi="ar"/>
        </w:rPr>
        <w:t>（二）收取信息处理费的情况,在此专门报告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fill="FFFFFF"/>
          <w:lang w:val="en-US" w:eastAsia="zh-CN" w:bidi="ar"/>
        </w:rPr>
        <w:t>2021年度我单位无收取信息处理费的情况。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DAAE00"/>
    <w:multiLevelType w:val="singleLevel"/>
    <w:tmpl w:val="DCDAAE0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585E"/>
    <w:rsid w:val="0AEC585E"/>
    <w:rsid w:val="344FE046"/>
    <w:rsid w:val="3DDC5F22"/>
    <w:rsid w:val="3DFC0C7B"/>
    <w:rsid w:val="437FF091"/>
    <w:rsid w:val="4CF149DD"/>
    <w:rsid w:val="567D5405"/>
    <w:rsid w:val="5FF1D3DA"/>
    <w:rsid w:val="67798D40"/>
    <w:rsid w:val="67F3E67B"/>
    <w:rsid w:val="6B2BDF75"/>
    <w:rsid w:val="6CD991B1"/>
    <w:rsid w:val="6CFFBE60"/>
    <w:rsid w:val="6FFF233E"/>
    <w:rsid w:val="777D0EB1"/>
    <w:rsid w:val="77AFF280"/>
    <w:rsid w:val="7B7D2F8B"/>
    <w:rsid w:val="7EBD2C46"/>
    <w:rsid w:val="7EDD3A04"/>
    <w:rsid w:val="7F97149A"/>
    <w:rsid w:val="7F9B6BAD"/>
    <w:rsid w:val="7FEF2D69"/>
    <w:rsid w:val="8FB2620E"/>
    <w:rsid w:val="9E7A0F7F"/>
    <w:rsid w:val="B37CA79B"/>
    <w:rsid w:val="B7DFA0F4"/>
    <w:rsid w:val="BB74A223"/>
    <w:rsid w:val="BFFA1B52"/>
    <w:rsid w:val="BFFD4983"/>
    <w:rsid w:val="D47D65D8"/>
    <w:rsid w:val="D5FE3538"/>
    <w:rsid w:val="DF72598C"/>
    <w:rsid w:val="EDBF011E"/>
    <w:rsid w:val="EEDB8886"/>
    <w:rsid w:val="EF83A2AD"/>
    <w:rsid w:val="FE4F5031"/>
    <w:rsid w:val="FEDB2628"/>
    <w:rsid w:val="FFFFF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2022-01-25T07:27:00Z</dcterms:created>
  <dc:creator>Liber</dc:creator>
  <cp:lastModifiedBy>user</cp:lastModifiedBy>
  <cp:lastPrinted>2022-01-28T19:01:00Z</cp:lastPrinted>
  <dcterms:modified xsi:type="dcterms:W3CDTF">2022-01-29T09:24:41Z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638343EE187B456489CEB749C0D5A1F8</vt:lpwstr>
  </property>
</Properties>
</file>