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val="0"/>
        <w:spacing w:line="600" w:lineRule="exact"/>
        <w:jc w:val="both"/>
        <w:textAlignment w:val="auto"/>
        <w:rPr>
          <w:rFonts w:hint="eastAsia" w:ascii="宋体" w:hAnsi="宋体" w:eastAsia="宋体" w:cs="宋体"/>
          <w:b/>
          <w:bCs/>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line="600" w:lineRule="exact"/>
        <w:jc w:val="center"/>
        <w:textAlignment w:val="auto"/>
        <w:rPr>
          <w:rFonts w:hint="eastAsia" w:ascii="宋体" w:hAnsi="宋体" w:eastAsia="宋体" w:cs="宋体"/>
          <w:b/>
          <w:bCs/>
          <w:color w:val="000000"/>
          <w:kern w:val="0"/>
          <w:sz w:val="44"/>
          <w:szCs w:val="44"/>
          <w:lang w:val="en-US" w:eastAsia="zh-CN" w:bidi="ar"/>
        </w:rPr>
      </w:pPr>
      <w:r>
        <w:rPr>
          <w:rFonts w:hint="eastAsia" w:ascii="宋体" w:hAnsi="宋体" w:eastAsia="宋体" w:cs="宋体"/>
          <w:b/>
          <w:bCs/>
          <w:color w:val="000000"/>
          <w:kern w:val="0"/>
          <w:sz w:val="44"/>
          <w:szCs w:val="44"/>
          <w:lang w:val="en-US" w:eastAsia="zh-CN" w:bidi="ar"/>
        </w:rPr>
        <w:t>宁都县人力资源和社会保障局2021年度部门绩效总报告</w:t>
      </w:r>
    </w:p>
    <w:p>
      <w:pPr>
        <w:keepNext w:val="0"/>
        <w:keepLines w:val="0"/>
        <w:pageBreakBefore w:val="0"/>
        <w:widowControl/>
        <w:suppressLineNumbers w:val="0"/>
        <w:kinsoku/>
        <w:wordWrap/>
        <w:overflowPunct/>
        <w:topLinePunct w:val="0"/>
        <w:autoSpaceDE/>
        <w:autoSpaceDN/>
        <w:bidi w:val="0"/>
        <w:adjustRightInd/>
        <w:snapToGrid w:val="0"/>
        <w:spacing w:line="600" w:lineRule="exact"/>
        <w:jc w:val="center"/>
        <w:textAlignment w:val="auto"/>
        <w:rPr>
          <w:rFonts w:hint="eastAsia" w:ascii="宋体" w:hAnsi="宋体" w:eastAsia="宋体" w:cs="宋体"/>
          <w:b/>
          <w:bCs/>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line="600" w:lineRule="exact"/>
        <w:ind w:firstLine="600" w:firstLineChars="200"/>
        <w:jc w:val="both"/>
        <w:textAlignment w:val="auto"/>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为进一步规范财政资金管理，提高财政资金的使用效益，建立科学合理的财政支出绩效评价管理体系，根据宁财绩字〔2022〕1号文件要求，我局对 2021 年度部门预算项目支出开展了绩效自评价工作，形成了部门预算项目支出绩效自评总报告，现将自评情况报告如下： </w:t>
      </w:r>
    </w:p>
    <w:p>
      <w:pPr>
        <w:keepNext w:val="0"/>
        <w:keepLines w:val="0"/>
        <w:pageBreakBefore w:val="0"/>
        <w:widowControl w:val="0"/>
        <w:suppressLineNumbers w:val="0"/>
        <w:kinsoku/>
        <w:wordWrap/>
        <w:overflowPunct/>
        <w:topLinePunct w:val="0"/>
        <w:autoSpaceDE w:val="0"/>
        <w:autoSpaceDN/>
        <w:bidi w:val="0"/>
        <w:adjustRightInd/>
        <w:snapToGrid w:val="0"/>
        <w:spacing w:line="600" w:lineRule="exact"/>
        <w:ind w:firstLine="602" w:firstLineChars="200"/>
        <w:jc w:val="both"/>
        <w:textAlignment w:val="auto"/>
        <w:rPr>
          <w:rFonts w:hint="eastAsia" w:ascii="仿宋" w:hAnsi="仿宋" w:eastAsia="仿宋" w:cs="仿宋"/>
          <w:b/>
          <w:bCs/>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 xml:space="preserve">一、绩效目标情况 </w:t>
      </w:r>
    </w:p>
    <w:p>
      <w:pPr>
        <w:keepNext w:val="0"/>
        <w:keepLines w:val="0"/>
        <w:pageBreakBefore w:val="0"/>
        <w:widowControl w:val="0"/>
        <w:suppressLineNumbers w:val="0"/>
        <w:kinsoku/>
        <w:wordWrap/>
        <w:overflowPunct/>
        <w:topLinePunct w:val="0"/>
        <w:autoSpaceDE w:val="0"/>
        <w:autoSpaceDN/>
        <w:bidi w:val="0"/>
        <w:adjustRightInd/>
        <w:snapToGrid w:val="0"/>
        <w:spacing w:line="600" w:lineRule="exact"/>
        <w:ind w:firstLine="600" w:firstLineChars="200"/>
        <w:jc w:val="both"/>
        <w:textAlignment w:val="auto"/>
        <w:rPr>
          <w:rFonts w:hint="eastAsia" w:ascii="仿宋" w:hAnsi="仿宋" w:eastAsia="仿宋" w:cs="仿宋"/>
          <w:b w:val="0"/>
          <w:bCs w:val="0"/>
          <w:color w:val="000000"/>
          <w:kern w:val="0"/>
          <w:sz w:val="30"/>
          <w:szCs w:val="30"/>
          <w:lang w:val="en-US" w:eastAsia="zh-CN" w:bidi="ar"/>
        </w:rPr>
      </w:pPr>
      <w:r>
        <w:rPr>
          <w:rFonts w:hint="eastAsia" w:ascii="仿宋" w:hAnsi="仿宋" w:eastAsia="仿宋" w:cs="仿宋"/>
          <w:b w:val="0"/>
          <w:bCs w:val="0"/>
          <w:color w:val="000000"/>
          <w:kern w:val="0"/>
          <w:sz w:val="30"/>
          <w:szCs w:val="30"/>
          <w:lang w:val="en-US" w:eastAsia="zh-CN" w:bidi="ar"/>
        </w:rPr>
        <w:t xml:space="preserve">本部门2021年度绩效目标的设定主要围绕牢牢把握“稳住、进好、调优”原则要求，精打细算深化预算管理，统筹资源增强保障能力，为全省高质量跨越式发展提供强有力的财政支撑。我局2021年度部门预算项目支出全年预算数为276.18万元，预算项目3个。被纳入绩效自评范围的项目支出预算资金为276.18万元，占本部门预算项目支出全年预算数总额的 100%。 </w:t>
      </w:r>
    </w:p>
    <w:p>
      <w:pPr>
        <w:keepNext w:val="0"/>
        <w:keepLines w:val="0"/>
        <w:pageBreakBefore w:val="0"/>
        <w:widowControl w:val="0"/>
        <w:suppressLineNumbers w:val="0"/>
        <w:kinsoku/>
        <w:wordWrap/>
        <w:overflowPunct/>
        <w:topLinePunct w:val="0"/>
        <w:autoSpaceDE w:val="0"/>
        <w:autoSpaceDN/>
        <w:bidi w:val="0"/>
        <w:adjustRightInd/>
        <w:snapToGrid w:val="0"/>
        <w:spacing w:line="600" w:lineRule="exact"/>
        <w:ind w:firstLine="602" w:firstLineChars="200"/>
        <w:jc w:val="both"/>
        <w:textAlignment w:val="auto"/>
        <w:rPr>
          <w:rFonts w:hint="eastAsia" w:ascii="仿宋" w:hAnsi="仿宋" w:eastAsia="仿宋" w:cs="仿宋"/>
          <w:b/>
          <w:bCs/>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 xml:space="preserve">二、绩效自评工作开展情况 </w:t>
      </w:r>
    </w:p>
    <w:p>
      <w:pPr>
        <w:keepNext w:val="0"/>
        <w:keepLines w:val="0"/>
        <w:pageBreakBefore w:val="0"/>
        <w:widowControl w:val="0"/>
        <w:suppressLineNumbers w:val="0"/>
        <w:kinsoku/>
        <w:wordWrap/>
        <w:overflowPunct/>
        <w:topLinePunct w:val="0"/>
        <w:autoSpaceDE w:val="0"/>
        <w:autoSpaceDN/>
        <w:bidi w:val="0"/>
        <w:adjustRightInd/>
        <w:snapToGrid w:val="0"/>
        <w:spacing w:line="600" w:lineRule="exact"/>
        <w:ind w:firstLine="600" w:firstLineChars="200"/>
        <w:jc w:val="both"/>
        <w:textAlignment w:val="auto"/>
        <w:rPr>
          <w:rFonts w:hint="eastAsia" w:ascii="仿宋" w:hAnsi="仿宋" w:eastAsia="仿宋" w:cs="仿宋"/>
          <w:b w:val="0"/>
          <w:bCs w:val="0"/>
          <w:color w:val="000000"/>
          <w:kern w:val="0"/>
          <w:sz w:val="30"/>
          <w:szCs w:val="30"/>
          <w:lang w:val="en-US" w:eastAsia="zh-CN" w:bidi="ar"/>
        </w:rPr>
      </w:pPr>
      <w:r>
        <w:rPr>
          <w:rFonts w:hint="eastAsia" w:ascii="仿宋" w:hAnsi="仿宋" w:eastAsia="仿宋" w:cs="仿宋"/>
          <w:b w:val="0"/>
          <w:bCs w:val="0"/>
          <w:color w:val="000000"/>
          <w:kern w:val="0"/>
          <w:sz w:val="30"/>
          <w:szCs w:val="30"/>
          <w:lang w:val="en-US" w:eastAsia="zh-CN" w:bidi="ar"/>
        </w:rPr>
        <w:t>收到宁都县财政局关于印发</w:t>
      </w:r>
      <w:r>
        <w:rPr>
          <w:rFonts w:hint="eastAsia" w:ascii="仿宋" w:hAnsi="仿宋" w:eastAsia="仿宋" w:cs="仿宋"/>
          <w:color w:val="000000"/>
          <w:kern w:val="0"/>
          <w:sz w:val="30"/>
          <w:szCs w:val="30"/>
          <w:lang w:val="en-US" w:eastAsia="zh-CN" w:bidi="ar"/>
        </w:rPr>
        <w:t>宁财绩字〔2022〕1号</w:t>
      </w:r>
      <w:bookmarkStart w:id="0" w:name="_GoBack"/>
      <w:bookmarkEnd w:id="0"/>
      <w:r>
        <w:rPr>
          <w:rFonts w:hint="eastAsia" w:ascii="仿宋" w:hAnsi="仿宋" w:eastAsia="仿宋" w:cs="仿宋"/>
          <w:b w:val="0"/>
          <w:bCs w:val="0"/>
          <w:color w:val="000000"/>
          <w:kern w:val="0"/>
          <w:sz w:val="30"/>
          <w:szCs w:val="30"/>
          <w:lang w:val="en-US" w:eastAsia="zh-CN" w:bidi="ar"/>
        </w:rPr>
        <w:t xml:space="preserve">文件后，我局对项目支出绩效评价工作进行了详细的部署并制定工作要求。通过审核会计资料、预决算报表，询问、观察和问卷调查等方式对 2021年所有预算项目进行评价，实现绩效自评全覆盖。 </w:t>
      </w:r>
    </w:p>
    <w:p>
      <w:pPr>
        <w:keepNext w:val="0"/>
        <w:keepLines w:val="0"/>
        <w:pageBreakBefore w:val="0"/>
        <w:widowControl w:val="0"/>
        <w:suppressLineNumbers w:val="0"/>
        <w:kinsoku/>
        <w:wordWrap/>
        <w:overflowPunct/>
        <w:topLinePunct w:val="0"/>
        <w:autoSpaceDE w:val="0"/>
        <w:autoSpaceDN/>
        <w:bidi w:val="0"/>
        <w:adjustRightInd/>
        <w:snapToGrid w:val="0"/>
        <w:spacing w:line="600" w:lineRule="exact"/>
        <w:ind w:firstLine="602" w:firstLineChars="200"/>
        <w:jc w:val="both"/>
        <w:textAlignment w:val="auto"/>
        <w:rPr>
          <w:rFonts w:hint="eastAsia" w:ascii="仿宋" w:hAnsi="仿宋" w:eastAsia="仿宋" w:cs="仿宋"/>
          <w:b/>
          <w:bCs/>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 xml:space="preserve">三、综合评价结果 </w:t>
      </w:r>
    </w:p>
    <w:p>
      <w:pPr>
        <w:keepNext w:val="0"/>
        <w:keepLines w:val="0"/>
        <w:pageBreakBefore w:val="0"/>
        <w:widowControl w:val="0"/>
        <w:suppressLineNumbers w:val="0"/>
        <w:kinsoku/>
        <w:wordWrap/>
        <w:overflowPunct/>
        <w:topLinePunct w:val="0"/>
        <w:autoSpaceDE w:val="0"/>
        <w:autoSpaceDN/>
        <w:bidi w:val="0"/>
        <w:adjustRightInd/>
        <w:snapToGrid w:val="0"/>
        <w:spacing w:line="600" w:lineRule="exact"/>
        <w:ind w:firstLine="600" w:firstLineChars="200"/>
        <w:jc w:val="both"/>
        <w:textAlignment w:val="auto"/>
        <w:rPr>
          <w:rFonts w:hint="eastAsia" w:ascii="仿宋" w:hAnsi="仿宋" w:eastAsia="仿宋" w:cs="仿宋"/>
          <w:b w:val="0"/>
          <w:bCs w:val="0"/>
          <w:color w:val="000000"/>
          <w:kern w:val="0"/>
          <w:sz w:val="30"/>
          <w:szCs w:val="30"/>
          <w:lang w:val="en-US" w:eastAsia="zh-CN" w:bidi="ar"/>
        </w:rPr>
      </w:pPr>
      <w:r>
        <w:rPr>
          <w:rFonts w:hint="eastAsia" w:ascii="仿宋" w:hAnsi="仿宋" w:eastAsia="仿宋" w:cs="仿宋"/>
          <w:b w:val="0"/>
          <w:bCs w:val="0"/>
          <w:color w:val="000000"/>
          <w:kern w:val="0"/>
          <w:sz w:val="30"/>
          <w:szCs w:val="30"/>
          <w:lang w:val="en-US" w:eastAsia="zh-CN" w:bidi="ar"/>
        </w:rPr>
        <w:t xml:space="preserve">通过对项目各项指标完成情况的比对以及按照文件对绩效考核的要求，对符合绩效自评范围的3个项目进行了客观、公正的评价。项目整体完成情况较好，基本完成了各项目年初设定的工作任务，实现了既定的年度绩效目标，项目实施成效较为明显。我局本年度项目支出绩效自评价平均分为95分，绩效评价等级为“优”。 </w:t>
      </w:r>
    </w:p>
    <w:p>
      <w:pPr>
        <w:keepNext w:val="0"/>
        <w:keepLines w:val="0"/>
        <w:pageBreakBefore w:val="0"/>
        <w:widowControl w:val="0"/>
        <w:suppressLineNumbers w:val="0"/>
        <w:kinsoku/>
        <w:wordWrap/>
        <w:overflowPunct/>
        <w:topLinePunct w:val="0"/>
        <w:autoSpaceDE w:val="0"/>
        <w:autoSpaceDN/>
        <w:bidi w:val="0"/>
        <w:adjustRightInd/>
        <w:snapToGrid w:val="0"/>
        <w:spacing w:line="600" w:lineRule="exact"/>
        <w:ind w:firstLine="602" w:firstLineChars="200"/>
        <w:jc w:val="both"/>
        <w:textAlignment w:val="auto"/>
        <w:rPr>
          <w:rFonts w:hint="eastAsia" w:ascii="仿宋" w:hAnsi="仿宋" w:eastAsia="仿宋" w:cs="仿宋"/>
          <w:b/>
          <w:bCs/>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 xml:space="preserve">四、绩效自评结果分析 </w:t>
      </w:r>
    </w:p>
    <w:p>
      <w:pPr>
        <w:keepNext w:val="0"/>
        <w:keepLines w:val="0"/>
        <w:pageBreakBefore w:val="0"/>
        <w:widowControl w:val="0"/>
        <w:suppressLineNumbers w:val="0"/>
        <w:kinsoku/>
        <w:wordWrap/>
        <w:overflowPunct/>
        <w:topLinePunct w:val="0"/>
        <w:autoSpaceDE w:val="0"/>
        <w:autoSpaceDN/>
        <w:bidi w:val="0"/>
        <w:adjustRightInd/>
        <w:snapToGrid w:val="0"/>
        <w:spacing w:line="600" w:lineRule="exact"/>
        <w:ind w:firstLine="600" w:firstLineChars="200"/>
        <w:jc w:val="both"/>
        <w:textAlignment w:val="auto"/>
        <w:rPr>
          <w:rFonts w:hint="eastAsia" w:ascii="仿宋" w:hAnsi="仿宋" w:eastAsia="仿宋" w:cs="仿宋"/>
          <w:b w:val="0"/>
          <w:bCs w:val="0"/>
          <w:color w:val="000000"/>
          <w:kern w:val="0"/>
          <w:sz w:val="30"/>
          <w:szCs w:val="30"/>
          <w:lang w:val="en-US" w:eastAsia="zh-CN" w:bidi="ar"/>
        </w:rPr>
      </w:pPr>
      <w:r>
        <w:rPr>
          <w:rFonts w:hint="eastAsia" w:ascii="仿宋" w:hAnsi="仿宋" w:eastAsia="仿宋" w:cs="仿宋"/>
          <w:b w:val="0"/>
          <w:bCs w:val="0"/>
          <w:color w:val="000000"/>
          <w:kern w:val="0"/>
          <w:sz w:val="30"/>
          <w:szCs w:val="30"/>
          <w:lang w:val="en-US" w:eastAsia="zh-CN" w:bidi="ar"/>
        </w:rPr>
        <w:t>总体来看，项目管理规范，数量指标、质量指标和时效指标均达到预期要求，服务对象满意度指标较高。具体表现如下：</w:t>
      </w:r>
    </w:p>
    <w:p>
      <w:pPr>
        <w:keepNext w:val="0"/>
        <w:keepLines w:val="0"/>
        <w:pageBreakBefore w:val="0"/>
        <w:widowControl w:val="0"/>
        <w:suppressLineNumbers w:val="0"/>
        <w:kinsoku/>
        <w:wordWrap/>
        <w:overflowPunct/>
        <w:topLinePunct w:val="0"/>
        <w:autoSpaceDE w:val="0"/>
        <w:autoSpaceDN/>
        <w:bidi w:val="0"/>
        <w:adjustRightInd/>
        <w:snapToGrid w:val="0"/>
        <w:spacing w:line="600" w:lineRule="exact"/>
        <w:ind w:firstLine="600" w:firstLineChars="200"/>
        <w:jc w:val="both"/>
        <w:textAlignment w:val="auto"/>
        <w:rPr>
          <w:rFonts w:hint="eastAsia" w:ascii="仿宋" w:hAnsi="仿宋" w:eastAsia="仿宋" w:cs="仿宋"/>
          <w:b w:val="0"/>
          <w:bCs w:val="0"/>
          <w:color w:val="000000"/>
          <w:kern w:val="0"/>
          <w:sz w:val="30"/>
          <w:szCs w:val="30"/>
          <w:lang w:val="en-US" w:eastAsia="zh-CN" w:bidi="ar"/>
        </w:rPr>
      </w:pPr>
      <w:r>
        <w:rPr>
          <w:rFonts w:hint="eastAsia" w:ascii="仿宋" w:hAnsi="仿宋" w:eastAsia="仿宋" w:cs="仿宋"/>
          <w:b w:val="0"/>
          <w:bCs w:val="0"/>
          <w:color w:val="000000"/>
          <w:kern w:val="0"/>
          <w:sz w:val="30"/>
          <w:szCs w:val="30"/>
          <w:lang w:val="en-US" w:eastAsia="zh-CN" w:bidi="ar"/>
        </w:rPr>
        <w:t>一是扩投资、强动能。实施积极财政政策并切实提升政策效能，推动实施创新驱动、区域发展、扩大内需、生态文明、扩大开放等战略，支持现代产业体系建设，促进经济转型升级。</w:t>
      </w:r>
    </w:p>
    <w:p>
      <w:pPr>
        <w:keepNext w:val="0"/>
        <w:keepLines w:val="0"/>
        <w:pageBreakBefore w:val="0"/>
        <w:widowControl w:val="0"/>
        <w:suppressLineNumbers w:val="0"/>
        <w:kinsoku/>
        <w:wordWrap/>
        <w:overflowPunct/>
        <w:topLinePunct w:val="0"/>
        <w:autoSpaceDE w:val="0"/>
        <w:autoSpaceDN/>
        <w:bidi w:val="0"/>
        <w:adjustRightInd/>
        <w:snapToGrid w:val="0"/>
        <w:spacing w:line="600" w:lineRule="exact"/>
        <w:ind w:firstLine="600" w:firstLineChars="200"/>
        <w:jc w:val="both"/>
        <w:textAlignment w:val="auto"/>
        <w:rPr>
          <w:rFonts w:hint="eastAsia" w:ascii="仿宋" w:hAnsi="仿宋" w:eastAsia="仿宋" w:cs="仿宋"/>
          <w:b w:val="0"/>
          <w:bCs w:val="0"/>
          <w:color w:val="000000"/>
          <w:kern w:val="0"/>
          <w:sz w:val="30"/>
          <w:szCs w:val="30"/>
          <w:lang w:val="en-US" w:eastAsia="zh-CN" w:bidi="ar"/>
        </w:rPr>
      </w:pPr>
      <w:r>
        <w:rPr>
          <w:rFonts w:hint="eastAsia" w:ascii="仿宋" w:hAnsi="仿宋" w:eastAsia="仿宋" w:cs="仿宋"/>
          <w:b w:val="0"/>
          <w:bCs w:val="0"/>
          <w:color w:val="000000"/>
          <w:kern w:val="0"/>
          <w:sz w:val="30"/>
          <w:szCs w:val="30"/>
          <w:lang w:val="en-US" w:eastAsia="zh-CN" w:bidi="ar"/>
        </w:rPr>
        <w:t xml:space="preserve">二是保基本、促公平。扎实推进“我为群众办实事”实践活动，推动建立职责清晰、管理高效、监管有力的支出管理体系。 </w:t>
      </w:r>
    </w:p>
    <w:p>
      <w:pPr>
        <w:keepNext w:val="0"/>
        <w:keepLines w:val="0"/>
        <w:pageBreakBefore w:val="0"/>
        <w:widowControl w:val="0"/>
        <w:suppressLineNumbers w:val="0"/>
        <w:kinsoku/>
        <w:wordWrap/>
        <w:overflowPunct/>
        <w:topLinePunct w:val="0"/>
        <w:autoSpaceDE w:val="0"/>
        <w:autoSpaceDN/>
        <w:bidi w:val="0"/>
        <w:adjustRightInd/>
        <w:snapToGrid w:val="0"/>
        <w:spacing w:line="600" w:lineRule="exact"/>
        <w:ind w:firstLine="600" w:firstLineChars="200"/>
        <w:jc w:val="both"/>
        <w:textAlignment w:val="auto"/>
        <w:rPr>
          <w:rFonts w:hint="eastAsia" w:ascii="仿宋" w:hAnsi="仿宋" w:eastAsia="仿宋" w:cs="仿宋"/>
          <w:b w:val="0"/>
          <w:bCs w:val="0"/>
          <w:color w:val="000000"/>
          <w:kern w:val="0"/>
          <w:sz w:val="30"/>
          <w:szCs w:val="30"/>
          <w:lang w:val="en-US" w:eastAsia="zh-CN" w:bidi="ar"/>
        </w:rPr>
      </w:pPr>
      <w:r>
        <w:rPr>
          <w:rFonts w:hint="eastAsia" w:ascii="仿宋" w:hAnsi="仿宋" w:eastAsia="仿宋" w:cs="仿宋"/>
          <w:b w:val="0"/>
          <w:bCs w:val="0"/>
          <w:color w:val="000000"/>
          <w:kern w:val="0"/>
          <w:sz w:val="30"/>
          <w:szCs w:val="30"/>
          <w:lang w:val="en-US" w:eastAsia="zh-CN" w:bidi="ar"/>
        </w:rPr>
        <w:t xml:space="preserve">三是抓重点、强突破。坚持以绩效为导向，预算管理改革持续深化。预算管理一体化系统全面上线，实现预算项目全周期管理和全链条追踪；落实“过紧日子”各项硬举措，健全支出压减机制，收回结余结转资金形成常态。 </w:t>
      </w:r>
    </w:p>
    <w:p>
      <w:pPr>
        <w:keepNext w:val="0"/>
        <w:keepLines w:val="0"/>
        <w:pageBreakBefore w:val="0"/>
        <w:widowControl w:val="0"/>
        <w:suppressLineNumbers w:val="0"/>
        <w:kinsoku/>
        <w:wordWrap/>
        <w:overflowPunct/>
        <w:topLinePunct w:val="0"/>
        <w:autoSpaceDE w:val="0"/>
        <w:autoSpaceDN/>
        <w:bidi w:val="0"/>
        <w:adjustRightInd/>
        <w:snapToGrid w:val="0"/>
        <w:spacing w:line="600" w:lineRule="exact"/>
        <w:ind w:firstLine="600" w:firstLineChars="200"/>
        <w:jc w:val="both"/>
        <w:textAlignment w:val="auto"/>
        <w:rPr>
          <w:rFonts w:hint="eastAsia" w:ascii="仿宋" w:hAnsi="仿宋" w:eastAsia="仿宋" w:cs="仿宋"/>
          <w:b w:val="0"/>
          <w:bCs w:val="0"/>
          <w:color w:val="000000"/>
          <w:kern w:val="0"/>
          <w:sz w:val="30"/>
          <w:szCs w:val="30"/>
          <w:lang w:val="en-US" w:eastAsia="zh-CN" w:bidi="ar"/>
        </w:rPr>
      </w:pPr>
      <w:r>
        <w:rPr>
          <w:rFonts w:hint="eastAsia" w:ascii="仿宋" w:hAnsi="仿宋" w:eastAsia="仿宋" w:cs="仿宋"/>
          <w:b w:val="0"/>
          <w:bCs w:val="0"/>
          <w:color w:val="000000"/>
          <w:kern w:val="0"/>
          <w:sz w:val="30"/>
          <w:szCs w:val="30"/>
          <w:lang w:val="en-US" w:eastAsia="zh-CN" w:bidi="ar"/>
        </w:rPr>
        <w:t>四是严监管、守底线。坚持底线思维，压实硬责任、强化硬措施，重点领域风险得到有效防控，做到“一个化解、三个兜牢”。</w:t>
      </w:r>
    </w:p>
    <w:p>
      <w:pPr>
        <w:keepNext w:val="0"/>
        <w:keepLines w:val="0"/>
        <w:pageBreakBefore w:val="0"/>
        <w:widowControl w:val="0"/>
        <w:suppressLineNumbers w:val="0"/>
        <w:kinsoku/>
        <w:wordWrap/>
        <w:overflowPunct/>
        <w:topLinePunct w:val="0"/>
        <w:autoSpaceDE w:val="0"/>
        <w:autoSpaceDN/>
        <w:bidi w:val="0"/>
        <w:adjustRightInd/>
        <w:snapToGrid w:val="0"/>
        <w:spacing w:line="600" w:lineRule="exact"/>
        <w:ind w:firstLine="602" w:firstLineChars="200"/>
        <w:jc w:val="both"/>
        <w:textAlignment w:val="auto"/>
        <w:rPr>
          <w:rFonts w:hint="eastAsia" w:ascii="仿宋" w:hAnsi="仿宋" w:eastAsia="仿宋" w:cs="仿宋"/>
          <w:b/>
          <w:bCs/>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 xml:space="preserve">五、偏离绩效目标原因和下步举措 </w:t>
      </w:r>
    </w:p>
    <w:p>
      <w:pPr>
        <w:keepNext w:val="0"/>
        <w:keepLines w:val="0"/>
        <w:pageBreakBefore w:val="0"/>
        <w:widowControl w:val="0"/>
        <w:suppressLineNumbers w:val="0"/>
        <w:kinsoku/>
        <w:wordWrap/>
        <w:overflowPunct/>
        <w:topLinePunct w:val="0"/>
        <w:autoSpaceDE w:val="0"/>
        <w:autoSpaceDN/>
        <w:bidi w:val="0"/>
        <w:adjustRightInd/>
        <w:snapToGrid w:val="0"/>
        <w:spacing w:line="600" w:lineRule="exact"/>
        <w:ind w:firstLine="600" w:firstLineChars="200"/>
        <w:jc w:val="both"/>
        <w:textAlignment w:val="auto"/>
        <w:rPr>
          <w:rFonts w:hint="eastAsia" w:ascii="仿宋" w:hAnsi="仿宋" w:eastAsia="仿宋" w:cs="仿宋"/>
          <w:b w:val="0"/>
          <w:bCs w:val="0"/>
          <w:color w:val="000000"/>
          <w:kern w:val="0"/>
          <w:sz w:val="30"/>
          <w:szCs w:val="30"/>
          <w:lang w:val="en-US" w:eastAsia="zh-CN" w:bidi="ar"/>
        </w:rPr>
      </w:pPr>
      <w:r>
        <w:rPr>
          <w:rFonts w:hint="eastAsia" w:ascii="仿宋" w:hAnsi="仿宋" w:eastAsia="仿宋" w:cs="仿宋"/>
          <w:b w:val="0"/>
          <w:bCs w:val="0"/>
          <w:color w:val="000000"/>
          <w:kern w:val="0"/>
          <w:sz w:val="30"/>
          <w:szCs w:val="30"/>
          <w:lang w:val="en-US" w:eastAsia="zh-CN" w:bidi="ar"/>
        </w:rPr>
        <w:t xml:space="preserve">（一）偏离绩效目标的原因 </w:t>
      </w:r>
    </w:p>
    <w:p>
      <w:pPr>
        <w:keepNext w:val="0"/>
        <w:keepLines w:val="0"/>
        <w:pageBreakBefore w:val="0"/>
        <w:widowControl w:val="0"/>
        <w:suppressLineNumbers w:val="0"/>
        <w:kinsoku/>
        <w:wordWrap/>
        <w:overflowPunct/>
        <w:topLinePunct w:val="0"/>
        <w:autoSpaceDE w:val="0"/>
        <w:autoSpaceDN/>
        <w:bidi w:val="0"/>
        <w:adjustRightInd/>
        <w:snapToGrid w:val="0"/>
        <w:spacing w:line="600" w:lineRule="exact"/>
        <w:ind w:firstLine="600" w:firstLineChars="200"/>
        <w:jc w:val="both"/>
        <w:textAlignment w:val="auto"/>
        <w:rPr>
          <w:rFonts w:hint="eastAsia" w:ascii="仿宋" w:hAnsi="仿宋" w:eastAsia="仿宋" w:cs="仿宋"/>
          <w:b w:val="0"/>
          <w:bCs w:val="0"/>
          <w:color w:val="000000"/>
          <w:kern w:val="0"/>
          <w:sz w:val="30"/>
          <w:szCs w:val="30"/>
          <w:lang w:val="en-US" w:eastAsia="zh-CN" w:bidi="ar"/>
        </w:rPr>
      </w:pPr>
      <w:r>
        <w:rPr>
          <w:rFonts w:hint="eastAsia" w:ascii="仿宋" w:hAnsi="仿宋" w:eastAsia="仿宋" w:cs="仿宋"/>
          <w:b w:val="0"/>
          <w:bCs w:val="0"/>
          <w:color w:val="000000"/>
          <w:kern w:val="0"/>
          <w:sz w:val="30"/>
          <w:szCs w:val="30"/>
          <w:lang w:val="en-US" w:eastAsia="zh-CN" w:bidi="ar"/>
        </w:rPr>
        <w:t xml:space="preserve">经汇总，个别项目预算资金执行率偏低。主要是疫情原因，部分项目支出进展较慢等。项目资金分配有待进一步完善。有些项目近两年均出现年初结余结转资金额较大。项目绩效目标设置无法量化，缺少清晰明确的目标。项目资金结算时效不佳。 </w:t>
      </w:r>
    </w:p>
    <w:p>
      <w:pPr>
        <w:keepNext w:val="0"/>
        <w:keepLines w:val="0"/>
        <w:pageBreakBefore w:val="0"/>
        <w:widowControl w:val="0"/>
        <w:suppressLineNumbers w:val="0"/>
        <w:kinsoku/>
        <w:wordWrap/>
        <w:overflowPunct/>
        <w:topLinePunct w:val="0"/>
        <w:autoSpaceDE w:val="0"/>
        <w:autoSpaceDN/>
        <w:bidi w:val="0"/>
        <w:adjustRightInd/>
        <w:snapToGrid w:val="0"/>
        <w:spacing w:line="600" w:lineRule="exact"/>
        <w:ind w:firstLine="600" w:firstLineChars="200"/>
        <w:jc w:val="both"/>
        <w:textAlignment w:val="auto"/>
        <w:rPr>
          <w:rFonts w:hint="eastAsia" w:ascii="仿宋" w:hAnsi="仿宋" w:eastAsia="仿宋" w:cs="仿宋"/>
          <w:b w:val="0"/>
          <w:bCs w:val="0"/>
          <w:color w:val="000000"/>
          <w:kern w:val="0"/>
          <w:sz w:val="30"/>
          <w:szCs w:val="30"/>
          <w:lang w:val="en-US" w:eastAsia="zh-CN" w:bidi="ar"/>
        </w:rPr>
      </w:pPr>
      <w:r>
        <w:rPr>
          <w:rFonts w:hint="eastAsia" w:ascii="仿宋" w:hAnsi="仿宋" w:eastAsia="仿宋" w:cs="仿宋"/>
          <w:b w:val="0"/>
          <w:bCs w:val="0"/>
          <w:color w:val="000000"/>
          <w:kern w:val="0"/>
          <w:sz w:val="30"/>
          <w:szCs w:val="30"/>
          <w:lang w:val="en-US" w:eastAsia="zh-CN" w:bidi="ar"/>
        </w:rPr>
        <w:t xml:space="preserve">（二）今后工作 </w:t>
      </w:r>
    </w:p>
    <w:p>
      <w:pPr>
        <w:keepNext w:val="0"/>
        <w:keepLines w:val="0"/>
        <w:pageBreakBefore w:val="0"/>
        <w:widowControl w:val="0"/>
        <w:suppressLineNumbers w:val="0"/>
        <w:kinsoku/>
        <w:wordWrap/>
        <w:overflowPunct/>
        <w:topLinePunct w:val="0"/>
        <w:autoSpaceDE w:val="0"/>
        <w:autoSpaceDN/>
        <w:bidi w:val="0"/>
        <w:adjustRightInd/>
        <w:snapToGrid w:val="0"/>
        <w:spacing w:line="600" w:lineRule="exact"/>
        <w:ind w:firstLine="600" w:firstLineChars="200"/>
        <w:jc w:val="both"/>
        <w:textAlignment w:val="auto"/>
        <w:rPr>
          <w:rFonts w:hint="eastAsia" w:ascii="仿宋" w:hAnsi="仿宋" w:eastAsia="仿宋" w:cs="仿宋"/>
          <w:b w:val="0"/>
          <w:bCs w:val="0"/>
          <w:color w:val="000000"/>
          <w:kern w:val="0"/>
          <w:sz w:val="30"/>
          <w:szCs w:val="30"/>
          <w:lang w:val="en-US" w:eastAsia="zh-CN" w:bidi="ar"/>
        </w:rPr>
      </w:pPr>
      <w:r>
        <w:rPr>
          <w:rFonts w:hint="eastAsia" w:ascii="仿宋" w:hAnsi="仿宋" w:eastAsia="仿宋" w:cs="仿宋"/>
          <w:b w:val="0"/>
          <w:bCs w:val="0"/>
          <w:color w:val="000000"/>
          <w:kern w:val="0"/>
          <w:sz w:val="30"/>
          <w:szCs w:val="30"/>
          <w:lang w:val="en-US" w:eastAsia="zh-CN" w:bidi="ar"/>
        </w:rPr>
        <w:t>在现行经济发展形势和财政“紧平衡”状态下，我局积极推进预算和绩效管理一体化，规范预算支出管理，硬化预算约束，注重预算项目质效，把政府过紧日子和建设节约型机关要求落实到位。一是提高预算编制的科学性和精准性。对照部门工作实际需求，从紧、从细安排部门预算，并将绩效管理融入预算编制，切实提高资金使用效益。二是积极推动预算执行。充分利用财政预算一体化平台，及时掌握预算执行动态情况，压实项目执行处室单位责任，提升预算执行率。三是优化绩效管理。进一步量化细化绩效目标，加强绩效运行监控力度，强化绩效评价结果运用，提升绩效管理水平。四是贯彻落实过紧日子要求。严格控制和压减办公费等一般性支出，强化内部管理，有针对性的开展成本控制活动，提升单位运行效率。</w:t>
      </w:r>
    </w:p>
    <w:p>
      <w:pPr>
        <w:keepNext w:val="0"/>
        <w:keepLines w:val="0"/>
        <w:pageBreakBefore w:val="0"/>
        <w:widowControl/>
        <w:suppressLineNumbers w:val="0"/>
        <w:kinsoku/>
        <w:wordWrap/>
        <w:overflowPunct/>
        <w:topLinePunct w:val="0"/>
        <w:autoSpaceDE/>
        <w:autoSpaceDN/>
        <w:bidi w:val="0"/>
        <w:adjustRightInd/>
        <w:snapToGrid w:val="0"/>
        <w:spacing w:line="600" w:lineRule="exact"/>
        <w:ind w:firstLine="600" w:firstLineChars="200"/>
        <w:jc w:val="both"/>
        <w:textAlignment w:val="auto"/>
        <w:rPr>
          <w:rFonts w:hint="eastAsia" w:ascii="仿宋" w:hAnsi="仿宋" w:eastAsia="仿宋" w:cs="仿宋"/>
          <w:b w:val="0"/>
          <w:bCs w:val="0"/>
          <w:color w:val="000000"/>
          <w:kern w:val="0"/>
          <w:sz w:val="30"/>
          <w:szCs w:val="30"/>
          <w:lang w:val="en-US" w:eastAsia="zh-CN" w:bidi="ar"/>
        </w:rPr>
      </w:pP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hNjlhYTFjYzEyMDU1NzA4MGFmYzNmMjYxYjhkZDIifQ=="/>
  </w:docVars>
  <w:rsids>
    <w:rsidRoot w:val="00000000"/>
    <w:rsid w:val="07F658F0"/>
    <w:rsid w:val="0E554A14"/>
    <w:rsid w:val="402C25B5"/>
    <w:rsid w:val="441A0290"/>
    <w:rsid w:val="591E632A"/>
    <w:rsid w:val="6CCD5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1424</Words>
  <Characters>1470</Characters>
  <Lines>0</Lines>
  <Paragraphs>0</Paragraphs>
  <TotalTime>5</TotalTime>
  <ScaleCrop>false</ScaleCrop>
  <LinksUpToDate>false</LinksUpToDate>
  <CharactersWithSpaces>1490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2022-09-02T07:16:00Z</dcterms:created>
  <dc:creator>Administrator</dc:creator>
  <cp:lastModifiedBy>Administrator</cp:lastModifiedBy>
  <dcterms:modified xsi:type="dcterms:W3CDTF">2023-06-15T01:57:25Z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2007F882E6EF4529A7FC4E2D55CC1CC2</vt:lpwstr>
  </property>
</Properties>
</file>