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宁都县扶贫办2019年</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政府信息公开工作年度报告</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总体情况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Autospacing="0" w:line="480" w:lineRule="atLeast"/>
        <w:ind w:right="0" w:rightChars="0" w:firstLine="640" w:firstLineChars="200"/>
        <w:jc w:val="left"/>
        <w:textAlignment w:val="auto"/>
        <w:outlineLvl w:val="9"/>
        <w:rPr>
          <w:rFonts w:hint="eastAsia" w:ascii="仿宋" w:hAnsi="仿宋" w:eastAsia="仿宋" w:cs="仿宋"/>
          <w:snapToGrid/>
          <w:kern w:val="0"/>
          <w:sz w:val="32"/>
          <w:szCs w:val="32"/>
          <w:lang w:val="en-US" w:eastAsia="zh-CN" w:bidi="ar"/>
        </w:rPr>
      </w:pPr>
      <w:r>
        <w:rPr>
          <w:rFonts w:hint="eastAsia" w:ascii="仿宋" w:hAnsi="仿宋" w:eastAsia="仿宋" w:cs="仿宋"/>
          <w:snapToGrid/>
          <w:kern w:val="0"/>
          <w:sz w:val="32"/>
          <w:szCs w:val="32"/>
          <w:lang w:val="en-US" w:eastAsia="zh-CN" w:bidi="ar"/>
        </w:rPr>
        <w:t xml:space="preserve"> 1、政务信息报送情况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Autospacing="0" w:line="480" w:lineRule="atLeast"/>
        <w:ind w:right="0" w:rightChars="0" w:firstLine="640" w:firstLineChars="200"/>
        <w:jc w:val="left"/>
        <w:textAlignment w:val="auto"/>
        <w:outlineLvl w:val="9"/>
        <w:rPr>
          <w:rFonts w:hint="eastAsia" w:ascii="仿宋" w:hAnsi="仿宋" w:eastAsia="仿宋" w:cs="仿宋"/>
          <w:snapToGrid/>
          <w:kern w:val="0"/>
          <w:sz w:val="32"/>
          <w:szCs w:val="32"/>
          <w:lang w:val="en-US" w:eastAsia="zh-CN" w:bidi="ar"/>
        </w:rPr>
      </w:pPr>
      <w:r>
        <w:rPr>
          <w:rFonts w:hint="eastAsia" w:ascii="仿宋" w:hAnsi="仿宋" w:eastAsia="仿宋" w:cs="仿宋"/>
          <w:snapToGrid/>
          <w:kern w:val="0"/>
          <w:sz w:val="32"/>
          <w:szCs w:val="32"/>
          <w:lang w:val="en-US" w:eastAsia="zh-CN" w:bidi="ar"/>
        </w:rPr>
        <w:t>紧紧围绕精准扶贫、精准脱贫，及时在县政府门户网站公布精准扶贫有关政策，特别是扶贫开发工作动态、项目计划及相关产业扶贫政策等工作。截至2019年12月31日，通过宁都县政府信息公开门户网站主动发布政务信息281条，其中，工作动态信息265条，占94.3%；政务公开中社会公益事业、财经信息、结果公开、决策公开、总结报告信息共16条，占5.6%。 </w:t>
      </w:r>
      <w:r>
        <w:rPr>
          <w:rFonts w:hint="eastAsia" w:ascii="仿宋" w:hAnsi="仿宋" w:eastAsia="仿宋" w:cs="仿宋"/>
          <w:snapToGrid/>
          <w:kern w:val="0"/>
          <w:sz w:val="32"/>
          <w:szCs w:val="32"/>
          <w:lang w:val="en-US" w:eastAsia="zh-CN" w:bidi="ar"/>
        </w:rPr>
        <w:br w:type="textWrapping"/>
      </w:r>
      <w:r>
        <w:rPr>
          <w:rFonts w:hint="eastAsia" w:ascii="仿宋" w:hAnsi="仿宋" w:eastAsia="仿宋" w:cs="仿宋"/>
          <w:snapToGrid/>
          <w:kern w:val="0"/>
          <w:sz w:val="32"/>
          <w:szCs w:val="32"/>
          <w:lang w:val="en-US" w:eastAsia="zh-CN" w:bidi="ar"/>
        </w:rPr>
        <w:t xml:space="preserve">     2、</w:t>
      </w:r>
      <w:r>
        <w:rPr>
          <w:rFonts w:hint="eastAsia" w:ascii="仿宋" w:hAnsi="仿宋" w:eastAsia="仿宋" w:cs="仿宋"/>
          <w:snapToGrid/>
          <w:color w:val="000000"/>
          <w:kern w:val="0"/>
          <w:sz w:val="32"/>
          <w:szCs w:val="32"/>
          <w:shd w:val="clear" w:fill="FFFFFF"/>
          <w:lang w:val="en-US" w:eastAsia="zh-CN" w:bidi="ar"/>
        </w:rPr>
        <w:t>开展政策解读情况 </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 xml:space="preserve">     </w:t>
      </w:r>
      <w:r>
        <w:rPr>
          <w:rFonts w:hint="eastAsia" w:ascii="仿宋" w:hAnsi="仿宋" w:eastAsia="仿宋" w:cs="仿宋"/>
          <w:snapToGrid/>
          <w:color w:val="000000"/>
          <w:kern w:val="0"/>
          <w:sz w:val="32"/>
          <w:szCs w:val="32"/>
          <w:shd w:val="clear" w:fill="FFFFFF"/>
          <w:lang w:val="en-US" w:eastAsia="zh-CN" w:bidi="ar"/>
        </w:rPr>
        <w:t>一是召开精准扶贫政策业务培训班。宣讲精准识别、雨露计划、动态调整、光伏扶贫、资金项目、兜底保障、健康扶贫、产业补助及就业扶贫等政策。 二是在县政府网开设精准扶贫专题栏目。通过县政府网开设扶贫专题栏目，及时解读省市县相关政策，回应群众关切的精准扶贫产业贷款、危房改造、易地搬迁等群众关心的惠民举措</w:t>
      </w:r>
      <w:r>
        <w:rPr>
          <w:rFonts w:hint="eastAsia" w:ascii="仿宋" w:hAnsi="仿宋" w:eastAsia="仿宋" w:cs="仿宋"/>
          <w:snapToGrid/>
          <w:kern w:val="0"/>
          <w:sz w:val="32"/>
          <w:szCs w:val="32"/>
          <w:lang w:val="en-US" w:eastAsia="zh-CN" w:bidi="ar"/>
        </w:rPr>
        <w:t>。 </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Autospacing="0" w:line="480" w:lineRule="atLeast"/>
        <w:ind w:left="638" w:leftChars="304" w:right="0" w:rightChars="0" w:firstLine="0" w:firstLineChars="0"/>
        <w:jc w:val="left"/>
        <w:textAlignment w:val="auto"/>
        <w:outlineLvl w:val="9"/>
        <w:rPr>
          <w:rFonts w:hint="default" w:ascii="仿宋" w:hAnsi="仿宋" w:eastAsia="仿宋" w:cs="仿宋"/>
          <w:snapToGrid/>
          <w:kern w:val="0"/>
          <w:sz w:val="32"/>
          <w:szCs w:val="32"/>
          <w:lang w:val="en-US" w:eastAsia="zh-CN" w:bidi="ar"/>
        </w:rPr>
      </w:pPr>
      <w:r>
        <w:rPr>
          <w:rFonts w:hint="eastAsia" w:ascii="仿宋" w:hAnsi="仿宋" w:eastAsia="仿宋" w:cs="仿宋"/>
          <w:snapToGrid/>
          <w:kern w:val="0"/>
          <w:sz w:val="32"/>
          <w:szCs w:val="32"/>
          <w:lang w:val="en-US" w:eastAsia="zh-CN" w:bidi="ar"/>
        </w:rPr>
        <w:t>其他公开事项说明</w:t>
      </w:r>
      <w:r>
        <w:rPr>
          <w:rFonts w:hint="default" w:ascii="仿宋" w:hAnsi="仿宋" w:eastAsia="仿宋" w:cs="仿宋"/>
          <w:snapToGrid/>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200" w:afterAutospacing="0" w:line="480" w:lineRule="atLeast"/>
        <w:ind w:right="0" w:rightChars="0" w:firstLine="640" w:firstLineChars="200"/>
        <w:jc w:val="left"/>
        <w:textAlignment w:val="auto"/>
        <w:outlineLvl w:val="9"/>
      </w:pPr>
      <w:r>
        <w:rPr>
          <w:rFonts w:hint="eastAsia" w:ascii="仿宋" w:hAnsi="仿宋" w:eastAsia="仿宋" w:cs="仿宋"/>
          <w:snapToGrid/>
          <w:kern w:val="0"/>
          <w:sz w:val="32"/>
          <w:szCs w:val="32"/>
          <w:lang w:val="en-US" w:eastAsia="zh-CN" w:bidi="ar"/>
        </w:rPr>
        <w:t>我单位政务信息公开工作无依申请公开信息和不予以公开政务信息的情况；无政务信息公开收费及减免情况；无因政府信息公开申请行政复议、提起行政诉讼的情况。</w:t>
      </w:r>
      <w:r>
        <w:rPr>
          <w:rFonts w:hint="eastAsia" w:ascii="仿宋" w:hAnsi="仿宋" w:eastAsia="仿宋" w:cs="仿宋"/>
          <w:snapToGrid/>
          <w:kern w:val="0"/>
          <w:sz w:val="32"/>
          <w:szCs w:val="32"/>
          <w:lang w:val="en-US" w:eastAsia="zh-CN" w:bidi="ar"/>
        </w:rPr>
        <w:br w:type="textWrapping"/>
      </w:r>
    </w:p>
    <w:p>
      <w:pPr>
        <w:keepNext w:val="0"/>
        <w:keepLines w:val="0"/>
        <w:pageBreakBefore w:val="0"/>
        <w:numPr>
          <w:ilvl w:val="0"/>
          <w:numId w:val="0"/>
        </w:numPr>
        <w:kinsoku/>
        <w:wordWrap/>
        <w:overflowPunct/>
        <w:topLinePunct w:val="0"/>
        <w:autoSpaceDE/>
        <w:autoSpaceDN/>
        <w:bidi w:val="0"/>
        <w:ind w:leftChars="0" w:firstLine="643" w:firstLineChars="200"/>
        <w:textAlignment w:val="auto"/>
        <w:outlineLvl w:val="9"/>
        <w:rPr>
          <w:rFonts w:hint="eastAsia" w:ascii="仿宋" w:hAnsi="仿宋" w:eastAsia="仿宋" w:cs="仿宋"/>
          <w:b/>
          <w:bCs/>
          <w:sz w:val="32"/>
          <w:szCs w:val="32"/>
          <w:lang w:val="en-US" w:eastAsia="zh-CN"/>
        </w:rPr>
      </w:pPr>
    </w:p>
    <w:p>
      <w:pPr>
        <w:numPr>
          <w:ilvl w:val="0"/>
          <w:numId w:val="0"/>
        </w:numPr>
        <w:ind w:leftChars="0"/>
        <w:rPr>
          <w:rFonts w:hint="eastAsia" w:ascii="仿宋" w:hAnsi="仿宋" w:eastAsia="仿宋" w:cs="仿宋"/>
          <w:b/>
          <w:bCs/>
          <w:sz w:val="32"/>
          <w:szCs w:val="32"/>
          <w:lang w:val="en-US" w:eastAsia="zh-CN"/>
        </w:rPr>
      </w:pPr>
    </w:p>
    <w:p>
      <w:pPr>
        <w:numPr>
          <w:ilvl w:val="0"/>
          <w:numId w:val="0"/>
        </w:numPr>
        <w:ind w:leftChars="0"/>
        <w:rPr>
          <w:rFonts w:hint="eastAsia" w:ascii="仿宋" w:hAnsi="仿宋" w:eastAsia="仿宋" w:cs="仿宋"/>
          <w:b/>
          <w:bCs/>
          <w:sz w:val="32"/>
          <w:szCs w:val="32"/>
          <w:lang w:val="en-US" w:eastAsia="zh-CN"/>
        </w:rPr>
      </w:pPr>
    </w:p>
    <w:p>
      <w:pPr>
        <w:numPr>
          <w:ilvl w:val="0"/>
          <w:numId w:val="0"/>
        </w:numPr>
        <w:ind w:leftChars="0"/>
        <w:rPr>
          <w:rFonts w:hint="eastAsia" w:ascii="仿宋" w:hAnsi="仿宋" w:eastAsia="仿宋" w:cs="仿宋"/>
          <w:b/>
          <w:bCs/>
          <w:sz w:val="32"/>
          <w:szCs w:val="32"/>
          <w:lang w:val="en-US" w:eastAsia="zh-CN"/>
        </w:rPr>
      </w:pPr>
    </w:p>
    <w:p>
      <w:pPr>
        <w:numPr>
          <w:ilvl w:val="0"/>
          <w:numId w:val="0"/>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二、主动公开政府信息情况</w:t>
      </w:r>
    </w:p>
    <w:tbl>
      <w:tblPr>
        <w:tblStyle w:val="4"/>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1995"/>
        <w:gridCol w:w="199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349" w:type="dxa"/>
            <w:gridSpan w:val="4"/>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信息内容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本年新制作数量</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本年新公开数量</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规章</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规范性文件</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349" w:type="dxa"/>
            <w:gridSpan w:val="4"/>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信息内容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上一年项目数量</w:t>
            </w:r>
          </w:p>
        </w:tc>
        <w:tc>
          <w:tcPr>
            <w:tcW w:w="1995"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本年增/减</w:t>
            </w:r>
          </w:p>
        </w:tc>
        <w:tc>
          <w:tcPr>
            <w:tcW w:w="2010"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行政许可</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bookmarkStart w:id="0" w:name="_GoBack"/>
            <w:bookmarkEnd w:id="0"/>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其他对外管理服务事项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349" w:type="dxa"/>
            <w:gridSpan w:val="4"/>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信息内容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上一年项目数量</w:t>
            </w:r>
          </w:p>
        </w:tc>
        <w:tc>
          <w:tcPr>
            <w:tcW w:w="1995"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本年增/减</w:t>
            </w:r>
          </w:p>
        </w:tc>
        <w:tc>
          <w:tcPr>
            <w:tcW w:w="2010"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行政处罚</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行政强制</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349" w:type="dxa"/>
            <w:gridSpan w:val="4"/>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信息内容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上一年项目数量</w:t>
            </w:r>
          </w:p>
        </w:tc>
        <w:tc>
          <w:tcPr>
            <w:tcW w:w="1995"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本年增/减</w:t>
            </w:r>
          </w:p>
        </w:tc>
        <w:tc>
          <w:tcPr>
            <w:tcW w:w="2010" w:type="dxa"/>
            <w:vAlign w:val="center"/>
          </w:tcPr>
          <w:p>
            <w:pPr>
              <w:keepNext w:val="0"/>
              <w:keepLines w:val="0"/>
              <w:numPr>
                <w:ilvl w:val="0"/>
                <w:numId w:val="0"/>
              </w:numPr>
              <w:suppressLineNumbers w:val="0"/>
              <w:spacing w:before="0" w:beforeAutospacing="0" w:after="200" w:afterAutospacing="0" w:line="276" w:lineRule="auto"/>
              <w:ind w:left="0" w:leftChars="0" w:right="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行政事业性收费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349" w:type="dxa"/>
            <w:gridSpan w:val="4"/>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信息内容</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采购项目数量</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采购总金额</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349"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政府集中采购</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1995"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201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24"/>
                <w:szCs w:val="24"/>
                <w:vertAlign w:val="baseline"/>
                <w:lang w:val="en-US" w:eastAsia="zh-CN"/>
              </w:rPr>
            </w:pPr>
          </w:p>
        </w:tc>
      </w:tr>
    </w:tbl>
    <w:p>
      <w:pPr>
        <w:numPr>
          <w:ilvl w:val="0"/>
          <w:numId w:val="0"/>
        </w:numPr>
        <w:ind w:leftChars="0"/>
        <w:rPr>
          <w:rFonts w:hint="eastAsia" w:ascii="仿宋" w:hAnsi="仿宋" w:eastAsia="仿宋" w:cs="仿宋"/>
          <w:sz w:val="24"/>
          <w:szCs w:val="24"/>
          <w:lang w:val="en-US" w:eastAsia="zh-CN"/>
        </w:rPr>
        <w:sectPr>
          <w:pgSz w:w="11906" w:h="16838"/>
          <w:pgMar w:top="1440" w:right="1080" w:bottom="1440" w:left="1080" w:header="851" w:footer="992" w:gutter="0"/>
          <w:cols w:space="425" w:num="1"/>
          <w:docGrid w:type="lines" w:linePitch="312" w:charSpace="0"/>
        </w:sectPr>
      </w:pP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收到和处理政府信息公开申请情况</w:t>
      </w:r>
    </w:p>
    <w:tbl>
      <w:tblPr>
        <w:tblStyle w:val="4"/>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99"/>
        <w:gridCol w:w="2265"/>
        <w:gridCol w:w="708"/>
        <w:gridCol w:w="680"/>
        <w:gridCol w:w="681"/>
        <w:gridCol w:w="871"/>
        <w:gridCol w:w="871"/>
        <w:gridCol w:w="491"/>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405" w:type="dxa"/>
            <w:gridSpan w:val="3"/>
            <w:vMerge w:val="restart"/>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（本列数据的勾稽关系为第一项加第二项之和，等于第三项加第四项之和）</w:t>
            </w:r>
          </w:p>
        </w:tc>
        <w:tc>
          <w:tcPr>
            <w:tcW w:w="4794" w:type="dxa"/>
            <w:gridSpan w:val="7"/>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405" w:type="dxa"/>
            <w:gridSpan w:val="3"/>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708" w:type="dxa"/>
            <w:vMerge w:val="restart"/>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自然人</w:t>
            </w:r>
          </w:p>
        </w:tc>
        <w:tc>
          <w:tcPr>
            <w:tcW w:w="3594" w:type="dxa"/>
            <w:gridSpan w:val="5"/>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法人或其他组织</w:t>
            </w:r>
          </w:p>
        </w:tc>
        <w:tc>
          <w:tcPr>
            <w:tcW w:w="492" w:type="dxa"/>
            <w:vMerge w:val="restart"/>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405" w:type="dxa"/>
            <w:gridSpan w:val="3"/>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708"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商业企业</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科研机构</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社会公益组织</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法律服务机构</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其他</w:t>
            </w:r>
          </w:p>
        </w:tc>
        <w:tc>
          <w:tcPr>
            <w:tcW w:w="492"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405" w:type="dxa"/>
            <w:gridSpan w:val="3"/>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一、本年新收政府信息公开申请数量</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405" w:type="dxa"/>
            <w:gridSpan w:val="3"/>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二、上年结转政府信息公开申请数量</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restart"/>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三、本年度办理结果</w:t>
            </w:r>
          </w:p>
        </w:tc>
        <w:tc>
          <w:tcPr>
            <w:tcW w:w="3164" w:type="dxa"/>
            <w:gridSpan w:val="2"/>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（一）予以公开</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3164" w:type="dxa"/>
            <w:gridSpan w:val="2"/>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（二）部分公开（区分处理的，只计这一情形，不计其他情形）</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restart"/>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（三）不予公开</w:t>
            </w: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1.属于国家秘密</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2.其他法律行政法规禁止公开</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3.危及“三安全一稳定”</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4.保护第三方合法权益</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5.属于三类内部事务信息</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6.属于四类过程性信息</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7.属于行政执法案卷</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8.属于行政查询事项</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restart"/>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（四）无法提供</w:t>
            </w: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1.本机关不掌握相关政府信息</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2.没有现成信息需要另行制作</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3.补正后申请内容仍不明确</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restart"/>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（五）不予处理</w:t>
            </w: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1.信访举报投诉类申请</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2.重复申请</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3.要求提供公开出版物</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4.无正当理由大量反复申请</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899"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2265" w:type="dxa"/>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5.要求行政机关确认或重新出具已获取信息</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3164" w:type="dxa"/>
            <w:gridSpan w:val="2"/>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（六）其他处理</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p>
        </w:tc>
        <w:tc>
          <w:tcPr>
            <w:tcW w:w="3164" w:type="dxa"/>
            <w:gridSpan w:val="2"/>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（七）总计</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4405" w:type="dxa"/>
            <w:gridSpan w:val="3"/>
            <w:vAlign w:val="center"/>
          </w:tcPr>
          <w:p>
            <w:pPr>
              <w:keepNext w:val="0"/>
              <w:keepLines w:val="0"/>
              <w:numPr>
                <w:ilvl w:val="0"/>
                <w:numId w:val="0"/>
              </w:numPr>
              <w:suppressLineNumbers w:val="0"/>
              <w:spacing w:before="0" w:beforeAutospacing="0" w:after="200" w:afterAutospacing="0" w:line="276" w:lineRule="auto"/>
              <w:ind w:left="0" w:right="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四、结转下半年度继续办理</w:t>
            </w:r>
          </w:p>
        </w:tc>
        <w:tc>
          <w:tcPr>
            <w:tcW w:w="708"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0"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8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87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1"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92" w:type="dxa"/>
            <w:vAlign w:val="center"/>
          </w:tcPr>
          <w:p>
            <w:pPr>
              <w:keepNext w:val="0"/>
              <w:keepLines w:val="0"/>
              <w:numPr>
                <w:ilvl w:val="0"/>
                <w:numId w:val="0"/>
              </w:numPr>
              <w:suppressLineNumbers w:val="0"/>
              <w:spacing w:before="0" w:beforeAutospacing="0" w:after="200" w:afterAutospacing="0" w:line="276" w:lineRule="auto"/>
              <w:ind w:left="0" w:right="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bl>
    <w:p>
      <w:pPr>
        <w:numPr>
          <w:ilvl w:val="0"/>
          <w:numId w:val="0"/>
        </w:numPr>
        <w:ind w:leftChars="0"/>
        <w:rPr>
          <w:rFonts w:hint="eastAsia" w:ascii="仿宋" w:hAnsi="仿宋" w:eastAsia="仿宋" w:cs="仿宋"/>
          <w:sz w:val="24"/>
          <w:szCs w:val="24"/>
          <w:lang w:val="en-US" w:eastAsia="zh-CN"/>
        </w:rPr>
      </w:pPr>
    </w:p>
    <w:p>
      <w:pPr>
        <w:keepNext w:val="0"/>
        <w:keepLines w:val="0"/>
        <w:pageBreakBefore w:val="0"/>
        <w:numPr>
          <w:ilvl w:val="0"/>
          <w:numId w:val="1"/>
        </w:numPr>
        <w:kinsoku/>
        <w:wordWrap/>
        <w:overflowPunct/>
        <w:topLinePunct w:val="0"/>
        <w:autoSpaceDE/>
        <w:autoSpaceDN/>
        <w:bidi w:val="0"/>
        <w:spacing w:line="400" w:lineRule="exact"/>
        <w:ind w:left="0" w:leftChars="0" w:firstLine="0" w:firstLineChars="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政府信息公开行政复议、行政诉讼情况</w:t>
      </w:r>
    </w:p>
    <w:tbl>
      <w:tblPr>
        <w:tblStyle w:val="4"/>
        <w:tblW w:w="915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34"/>
        <w:gridCol w:w="634"/>
        <w:gridCol w:w="634"/>
        <w:gridCol w:w="486"/>
        <w:gridCol w:w="638"/>
        <w:gridCol w:w="634"/>
        <w:gridCol w:w="634"/>
        <w:gridCol w:w="634"/>
        <w:gridCol w:w="482"/>
        <w:gridCol w:w="634"/>
        <w:gridCol w:w="634"/>
        <w:gridCol w:w="634"/>
        <w:gridCol w:w="634"/>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3119" w:type="dxa"/>
            <w:gridSpan w:val="5"/>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行政复议</w:t>
            </w:r>
          </w:p>
        </w:tc>
        <w:tc>
          <w:tcPr>
            <w:tcW w:w="6040" w:type="dxa"/>
            <w:gridSpan w:val="10"/>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31" w:type="dxa"/>
            <w:vMerge w:val="restart"/>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4" w:type="dxa"/>
            <w:vMerge w:val="restart"/>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4" w:type="dxa"/>
            <w:vMerge w:val="restart"/>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4" w:type="dxa"/>
            <w:vMerge w:val="restart"/>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486" w:type="dxa"/>
            <w:vMerge w:val="restart"/>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3022" w:type="dxa"/>
            <w:gridSpan w:val="5"/>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未经复议直接起诉</w:t>
            </w:r>
          </w:p>
        </w:tc>
        <w:tc>
          <w:tcPr>
            <w:tcW w:w="3018" w:type="dxa"/>
            <w:gridSpan w:val="5"/>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731" w:type="dxa"/>
            <w:vMerge w:val="continue"/>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34" w:type="dxa"/>
            <w:vMerge w:val="continue"/>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34" w:type="dxa"/>
            <w:vMerge w:val="continue"/>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34" w:type="dxa"/>
            <w:vMerge w:val="continue"/>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86" w:type="dxa"/>
            <w:vMerge w:val="continue"/>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38"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482"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482"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731"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86"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8"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82"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634"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c>
          <w:tcPr>
            <w:tcW w:w="482" w:type="dxa"/>
            <w:vAlign w:val="center"/>
          </w:tcPr>
          <w:p>
            <w:pPr>
              <w:keepNext w:val="0"/>
              <w:keepLines w:val="0"/>
              <w:pageBreakBefore w:val="0"/>
              <w:numPr>
                <w:ilvl w:val="0"/>
                <w:numId w:val="0"/>
              </w:numPr>
              <w:suppressLineNumbers w:val="0"/>
              <w:kinsoku/>
              <w:wordWrap/>
              <w:overflowPunct/>
              <w:topLinePunct w:val="0"/>
              <w:autoSpaceDE/>
              <w:autoSpaceDN/>
              <w:bidi w:val="0"/>
              <w:spacing w:before="0" w:beforeAutospacing="0" w:after="200" w:afterAutospacing="0" w:line="400" w:lineRule="exact"/>
              <w:ind w:left="0" w:right="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sz w:val="24"/>
                <w:szCs w:val="24"/>
                <w:vertAlign w:val="baseline"/>
                <w:lang w:val="en-US" w:eastAsia="zh-CN"/>
              </w:rPr>
              <w:t>0</w:t>
            </w:r>
          </w:p>
        </w:tc>
      </w:tr>
    </w:tbl>
    <w:p>
      <w:pPr>
        <w:keepNext w:val="0"/>
        <w:keepLines w:val="0"/>
        <w:pageBreakBefore w:val="0"/>
        <w:numPr>
          <w:ilvl w:val="0"/>
          <w:numId w:val="1"/>
        </w:numPr>
        <w:kinsoku/>
        <w:wordWrap/>
        <w:overflowPunct/>
        <w:topLinePunct w:val="0"/>
        <w:autoSpaceDE/>
        <w:autoSpaceDN/>
        <w:bidi w:val="0"/>
        <w:spacing w:line="400" w:lineRule="exact"/>
        <w:ind w:left="0" w:leftChars="0" w:firstLine="0" w:firstLineChars="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color w:val="000000"/>
          <w:sz w:val="32"/>
          <w:szCs w:val="32"/>
          <w:shd w:val="clear" w:fill="FFFFFF"/>
          <w:lang w:val="en-US" w:eastAsia="zh-CN" w:bidi="ar"/>
        </w:rPr>
        <w:t>1.政务信息公开工作重要性的认识还需进一步提高，组织落实等制度还有待进一步完善，有的信箱咨询情况回复不及时。 </w:t>
      </w:r>
      <w:r>
        <w:rPr>
          <w:rFonts w:hint="eastAsia" w:ascii="仿宋" w:hAnsi="仿宋" w:eastAsia="仿宋" w:cs="仿宋"/>
          <w:color w:val="000000"/>
          <w:sz w:val="32"/>
          <w:szCs w:val="32"/>
          <w:lang w:val="en-US" w:eastAsia="zh-CN" w:bidi="ar"/>
        </w:rPr>
        <w:br w:type="textWrapping"/>
      </w:r>
      <w:r>
        <w:rPr>
          <w:rFonts w:hint="eastAsia" w:ascii="仿宋" w:hAnsi="仿宋" w:eastAsia="仿宋" w:cs="仿宋"/>
          <w:color w:val="000000"/>
          <w:sz w:val="32"/>
          <w:szCs w:val="32"/>
          <w:lang w:val="en-US" w:eastAsia="zh-CN" w:bidi="ar"/>
        </w:rPr>
        <w:t xml:space="preserve">    </w:t>
      </w:r>
      <w:r>
        <w:rPr>
          <w:rFonts w:hint="eastAsia" w:ascii="仿宋" w:hAnsi="仿宋" w:eastAsia="仿宋" w:cs="仿宋"/>
          <w:color w:val="000000"/>
          <w:sz w:val="32"/>
          <w:szCs w:val="32"/>
          <w:shd w:val="clear" w:fill="FFFFFF"/>
          <w:lang w:val="en-US" w:eastAsia="zh-CN" w:bidi="ar"/>
        </w:rPr>
        <w:t>2.在业务水平上有待进一步提高，工作人员对专业知识的学习较少，在灵活运用相关制度对实际工作、处理群众对政务公开工作的诉求上还存在偏差。 </w:t>
      </w:r>
      <w:r>
        <w:rPr>
          <w:rFonts w:hint="eastAsia" w:ascii="仿宋" w:hAnsi="仿宋" w:eastAsia="仿宋" w:cs="仿宋"/>
          <w:color w:val="000000"/>
          <w:sz w:val="32"/>
          <w:szCs w:val="32"/>
          <w:lang w:val="en-US" w:eastAsia="zh-CN" w:bidi="ar"/>
        </w:rPr>
        <w:br w:type="textWrapping"/>
      </w:r>
      <w:r>
        <w:rPr>
          <w:rFonts w:hint="eastAsia" w:ascii="仿宋" w:hAnsi="仿宋" w:eastAsia="仿宋" w:cs="仿宋"/>
          <w:color w:val="000000"/>
          <w:sz w:val="32"/>
          <w:szCs w:val="32"/>
          <w:lang w:val="en-US" w:eastAsia="zh-CN" w:bidi="ar"/>
        </w:rPr>
        <w:t xml:space="preserve">    </w:t>
      </w:r>
      <w:r>
        <w:rPr>
          <w:rFonts w:hint="eastAsia" w:ascii="仿宋" w:hAnsi="仿宋" w:eastAsia="仿宋" w:cs="仿宋"/>
          <w:color w:val="000000"/>
          <w:sz w:val="32"/>
          <w:szCs w:val="32"/>
          <w:shd w:val="clear" w:fill="FFFFFF"/>
          <w:lang w:val="en-US" w:eastAsia="zh-CN" w:bidi="ar"/>
        </w:rPr>
        <w:t>3.需要进一步加大政务公开与信息保密等方面的培训工作，更及时地做好信息收集整理发布工作。 </w:t>
      </w:r>
      <w:r>
        <w:rPr>
          <w:rFonts w:hint="eastAsia" w:ascii="仿宋" w:hAnsi="仿宋" w:eastAsia="仿宋" w:cs="仿宋"/>
          <w:color w:val="000000"/>
          <w:sz w:val="32"/>
          <w:szCs w:val="32"/>
          <w:lang w:val="en-US" w:eastAsia="zh-CN" w:bidi="ar"/>
        </w:rPr>
        <w:br w:type="textWrapping"/>
      </w:r>
      <w:r>
        <w:rPr>
          <w:rFonts w:hint="eastAsia" w:ascii="仿宋" w:hAnsi="仿宋" w:eastAsia="仿宋" w:cs="仿宋"/>
          <w:color w:val="000000"/>
          <w:sz w:val="32"/>
          <w:szCs w:val="32"/>
          <w:lang w:val="en-US" w:eastAsia="zh-CN" w:bidi="ar"/>
        </w:rPr>
        <w:t xml:space="preserve"> </w:t>
      </w:r>
      <w:r>
        <w:rPr>
          <w:rFonts w:hint="eastAsia" w:ascii="仿宋" w:hAnsi="仿宋" w:eastAsia="仿宋" w:cs="仿宋"/>
          <w:b/>
          <w:bCs/>
          <w:color w:val="000000"/>
          <w:sz w:val="32"/>
          <w:szCs w:val="32"/>
          <w:lang w:val="en-US" w:eastAsia="zh-CN" w:bidi="ar"/>
        </w:rPr>
        <w:t>五、</w:t>
      </w:r>
      <w:r>
        <w:rPr>
          <w:rFonts w:hint="eastAsia" w:ascii="仿宋" w:hAnsi="仿宋" w:eastAsia="仿宋" w:cs="仿宋"/>
          <w:b/>
          <w:bCs/>
          <w:sz w:val="32"/>
          <w:szCs w:val="32"/>
          <w:lang w:val="en-US" w:eastAsia="zh-CN"/>
        </w:rPr>
        <w:t>其他需要报告的事项</w:t>
      </w:r>
    </w:p>
    <w:p>
      <w:pPr>
        <w:keepNext w:val="0"/>
        <w:keepLines w:val="0"/>
        <w:pageBreakBefore w:val="0"/>
        <w:numPr>
          <w:ilvl w:val="0"/>
          <w:numId w:val="0"/>
        </w:numPr>
        <w:kinsoku/>
        <w:wordWrap/>
        <w:overflowPunct/>
        <w:topLinePunct w:val="0"/>
        <w:autoSpaceDE/>
        <w:autoSpaceDN/>
        <w:bidi w:val="0"/>
        <w:spacing w:line="400" w:lineRule="exact"/>
        <w:ind w:lef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无</w:t>
      </w:r>
    </w:p>
    <w:p>
      <w:pPr>
        <w:keepNext w:val="0"/>
        <w:keepLines w:val="0"/>
        <w:pageBreakBefore w:val="0"/>
        <w:numPr>
          <w:ilvl w:val="0"/>
          <w:numId w:val="0"/>
        </w:numPr>
        <w:kinsoku/>
        <w:wordWrap/>
        <w:overflowPunct/>
        <w:topLinePunct w:val="0"/>
        <w:autoSpaceDE/>
        <w:autoSpaceDN/>
        <w:bidi w:val="0"/>
        <w:spacing w:line="400" w:lineRule="exact"/>
        <w:ind w:leftChars="0"/>
        <w:jc w:val="center"/>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单位（盖章）</w:t>
      </w:r>
    </w:p>
    <w:p>
      <w:pPr>
        <w:keepNext w:val="0"/>
        <w:keepLines w:val="0"/>
        <w:pageBreakBefore w:val="0"/>
        <w:numPr>
          <w:ilvl w:val="0"/>
          <w:numId w:val="0"/>
        </w:numPr>
        <w:kinsoku/>
        <w:wordWrap/>
        <w:overflowPunct/>
        <w:topLinePunct w:val="0"/>
        <w:autoSpaceDE/>
        <w:autoSpaceDN/>
        <w:bidi w:val="0"/>
        <w:spacing w:line="400" w:lineRule="exact"/>
        <w:ind w:leftChars="0"/>
        <w:jc w:val="right"/>
        <w:textAlignment w:val="auto"/>
        <w:outlineLvl w:val="9"/>
        <w:rPr>
          <w:rFonts w:hint="eastAsia" w:ascii="仿宋" w:hAnsi="仿宋" w:eastAsia="仿宋" w:cs="仿宋"/>
          <w:b w:val="0"/>
          <w:bCs w:val="0"/>
          <w:sz w:val="32"/>
          <w:szCs w:val="32"/>
          <w:lang w:val="en-US" w:eastAsia="zh-CN"/>
        </w:rPr>
      </w:pPr>
      <w:r>
        <w:rPr>
          <w:rFonts w:hint="eastAsia" w:ascii="仿宋" w:hAnsi="仿宋" w:eastAsia="仿宋"/>
          <w:sz w:val="32"/>
          <w:szCs w:val="32"/>
          <w:lang w:val="en-US" w:eastAsia="zh-CN"/>
        </w:rPr>
        <w:t>2019</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DB05A"/>
    <w:multiLevelType w:val="singleLevel"/>
    <w:tmpl w:val="897DB05A"/>
    <w:lvl w:ilvl="0" w:tentative="0">
      <w:start w:val="1"/>
      <w:numFmt w:val="chineseCounting"/>
      <w:suff w:val="nothing"/>
      <w:lvlText w:val="%1、"/>
      <w:lvlJc w:val="left"/>
      <w:rPr>
        <w:rFonts w:hint="eastAsia"/>
      </w:rPr>
    </w:lvl>
  </w:abstractNum>
  <w:abstractNum w:abstractNumId="1">
    <w:nsid w:val="F78D3A9F"/>
    <w:multiLevelType w:val="singleLevel"/>
    <w:tmpl w:val="F78D3A9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8158A"/>
    <w:rsid w:val="05CE7BD9"/>
    <w:rsid w:val="11D17277"/>
    <w:rsid w:val="170208FE"/>
    <w:rsid w:val="182B7092"/>
    <w:rsid w:val="1BC51F7F"/>
    <w:rsid w:val="22355E95"/>
    <w:rsid w:val="35AA68A8"/>
    <w:rsid w:val="3B5C4996"/>
    <w:rsid w:val="41DB19F5"/>
    <w:rsid w:val="44865D24"/>
    <w:rsid w:val="46F529B2"/>
    <w:rsid w:val="470D0C2C"/>
    <w:rsid w:val="509041B1"/>
    <w:rsid w:val="5A5313BE"/>
    <w:rsid w:val="5CA11D5E"/>
    <w:rsid w:val="72512F72"/>
    <w:rsid w:val="732A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200" w:afterAutospacing="0" w:line="276" w:lineRule="auto"/>
      <w:ind w:left="0" w:right="0"/>
    </w:pPr>
    <w:rPr>
      <w:rFonts w:ascii="Calibri" w:hAnsi="Calibri" w:eastAsia="宋体" w:cs="Calibri"/>
      <w:kern w:val="2"/>
      <w:sz w:val="21"/>
      <w:szCs w:val="22"/>
    </w:rPr>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2020-01-06T07:20:00Z</dcterms:created>
  <dc:creator>Administrator</dc:creator>
  <cp:lastModifiedBy>Administrator</cp:lastModifiedBy>
  <cp:lastPrinted>2020-01-13T01:18:00Z</cp:lastPrinted>
  <dcterms:modified xsi:type="dcterms:W3CDTF">2020-01-17T07:18:54Z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